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tLeast"/>
        <w:ind w:firstLine="3306" w:firstLineChars="1372"/>
        <w:rPr>
          <w:b/>
          <w:color w:val="000000"/>
        </w:rPr>
      </w:pPr>
      <w:r>
        <w:rPr>
          <w:b/>
          <w:color w:val="000000"/>
        </w:rPr>
        <w:t>答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>案</w:t>
      </w:r>
      <w:r>
        <w:rPr>
          <w:rFonts w:hint="eastAsia"/>
          <w:b/>
          <w:color w:val="000000"/>
        </w:rPr>
        <w:t xml:space="preserve"> </w:t>
      </w:r>
    </w:p>
    <w:p>
      <w:pPr>
        <w:pStyle w:val="4"/>
        <w:spacing w:before="0" w:beforeAutospacing="0" w:after="0" w:afterAutospacing="0" w:line="360" w:lineRule="atLeast"/>
        <w:rPr>
          <w:color w:val="000000"/>
        </w:rPr>
      </w:pPr>
      <w:r>
        <w:rPr>
          <w:rFonts w:hint="eastAsia"/>
          <w:color w:val="000000"/>
        </w:rPr>
        <w:t>一</w:t>
      </w:r>
      <w:r>
        <w:rPr>
          <w:color w:val="000000"/>
        </w:rPr>
        <w:t>、 单项选择题（每空2分，共20分）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1D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2B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3C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4B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5D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>6C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7C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8A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>9B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10B</w:t>
      </w:r>
    </w:p>
    <w:p>
      <w:pPr>
        <w:pStyle w:val="4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二、多项选择题（每小题2分，共10分）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.</w:t>
      </w:r>
      <w:r>
        <w:rPr>
          <w:color w:val="000000"/>
        </w:rPr>
        <w:t>AC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2</w:t>
      </w:r>
      <w:r>
        <w:rPr>
          <w:rFonts w:hint="eastAsia"/>
          <w:color w:val="000000"/>
        </w:rPr>
        <w:t>.</w:t>
      </w:r>
      <w:r>
        <w:rPr>
          <w:color w:val="000000"/>
        </w:rPr>
        <w:t xml:space="preserve">CD 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>3</w:t>
      </w:r>
      <w:r>
        <w:rPr>
          <w:rFonts w:hint="eastAsia"/>
          <w:color w:val="000000"/>
        </w:rPr>
        <w:t>.</w:t>
      </w:r>
      <w:r>
        <w:rPr>
          <w:color w:val="000000"/>
        </w:rPr>
        <w:t>ABCD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 xml:space="preserve"> 4</w:t>
      </w:r>
      <w:r>
        <w:rPr>
          <w:rFonts w:hint="eastAsia"/>
          <w:color w:val="000000"/>
        </w:rPr>
        <w:t>.</w:t>
      </w:r>
      <w:r>
        <w:rPr>
          <w:color w:val="000000"/>
        </w:rPr>
        <w:t xml:space="preserve">AC </w:t>
      </w:r>
      <w:r>
        <w:rPr>
          <w:rFonts w:hint="eastAsia"/>
          <w:color w:val="000000"/>
        </w:rPr>
        <w:t xml:space="preserve">   </w:t>
      </w:r>
      <w:r>
        <w:rPr>
          <w:color w:val="000000"/>
        </w:rPr>
        <w:t>5</w:t>
      </w:r>
      <w:r>
        <w:rPr>
          <w:rFonts w:hint="eastAsia"/>
          <w:color w:val="000000"/>
        </w:rPr>
        <w:t>.</w:t>
      </w:r>
      <w:r>
        <w:rPr>
          <w:color w:val="000000"/>
        </w:rPr>
        <w:t>BCD</w:t>
      </w:r>
    </w:p>
    <w:p>
      <w:pPr>
        <w:pStyle w:val="4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三、判断题（每小题1分，共10分）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1错2错3对4对5对6错7错8错9对10错</w:t>
      </w:r>
    </w:p>
    <w:p>
      <w:pPr>
        <w:pStyle w:val="4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四、计算题（每小题10分，共20分）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1.Pe=3,Qe=11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(1) Pe=5,Qe=15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(2) Pe=2,Qe=14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略。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 xml:space="preserve">供求定理为：需求变动引起均衡价格和均衡数量均是同向变动；供给变动引起均衡数量同向，均衡价格反向变动。 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2.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Exy=—20%/—10%=2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交叉弹性为2，说明两者之间是替代关系，一家商场降价1%会引起另一家商场营业额下降2%，弹性大于1，促销效果显著。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3. Ed=1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说明价格上涨1%，需求量减少1%，属于需求单位弹性。</w:t>
      </w:r>
    </w:p>
    <w:p>
      <w:pPr>
        <w:pStyle w:val="4"/>
        <w:spacing w:before="0" w:beforeAutospacing="0" w:after="0" w:afterAutospacing="0" w:line="360" w:lineRule="atLeast"/>
        <w:rPr>
          <w:color w:val="000000"/>
        </w:rPr>
      </w:pPr>
      <w:r>
        <w:rPr>
          <w:color w:val="000000"/>
        </w:rPr>
        <w:t>五、简答题（每题5分，共30分）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1. 用需求弹性理论分析谷贱伤农和薄利多销的经济原理？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富有弹性的商品，需求量的变动幅度大于价格的变动幅度，降价的效果很明显，即需求量增加的比例大于价格减少的比例，使得销售额增加，适合降价促销。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而粮食属于缺乏弹性的商品，即需求量的变动幅度小于价格的变动幅度，若价格降低，需求没有明显变动，最终的结果是农民的收入减少。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2．在同一个坐标系中画出需求弹性的五种情况，并分别指出汽车和粮食属于图中的哪种弹性类型。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汽车是Ed&gt;1的富有弹性的情况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粮食是Ed&lt;1的缺乏弹性的情况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3．什么叫生产者长期均衡？分别画出均衡时的两种情况。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生产者长期均衡指的是全部生产要素组合调整到最优状态。资源配置最优的标准是既定成本约束下的产量最大，或是既定产量约束下的成本最小。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图略。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4.完全竞争市场的特点是什么？完全垄断市场的特点是什么？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完全竞争市场：卖者和买者众多；产品同质；信息充分；没有进入和退出障碍完全垄断市场：市场上只有一家企业，产品不易替代，信息成本高，存在严重进入障碍的市场。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5．央行通常使用的三大货币政策是什么？若在经济萧条的情况下，三大政策的操作方向应是怎样的？</w:t>
      </w:r>
    </w:p>
    <w:p>
      <w:pPr>
        <w:pStyle w:val="4"/>
        <w:spacing w:before="0" w:beforeAutospacing="0" w:after="0" w:afterAutospacing="0" w:line="360" w:lineRule="atLeast"/>
        <w:ind w:firstLine="480"/>
        <w:rPr>
          <w:color w:val="000000"/>
        </w:rPr>
      </w:pPr>
      <w:r>
        <w:rPr>
          <w:color w:val="000000"/>
        </w:rPr>
        <w:t>公开市场业务；调整再贴现率；改变法定存款准备率</w:t>
      </w:r>
    </w:p>
    <w:p>
      <w:pPr>
        <w:pStyle w:val="4"/>
        <w:spacing w:before="0" w:beforeAutospacing="0" w:after="0" w:afterAutospacing="0" w:line="360" w:lineRule="atLeast"/>
        <w:ind w:firstLine="480"/>
        <w:rPr>
          <w:rFonts w:hint="eastAsia"/>
          <w:color w:val="000000"/>
        </w:rPr>
      </w:pPr>
      <w:r>
        <w:rPr>
          <w:color w:val="000000"/>
        </w:rPr>
        <w:t>萧条时应该增加货币供给量，即在公开市场上买入证券；降低再贴现率；降低法定存款准备率。</w:t>
      </w:r>
    </w:p>
    <w:p>
      <w:pPr>
        <w:pStyle w:val="4"/>
        <w:spacing w:before="0" w:beforeAutospacing="0" w:after="0" w:afterAutospacing="0" w:line="360" w:lineRule="atLeast"/>
        <w:rPr>
          <w:color w:val="00000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0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2017-06-23T09:09:51Z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