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b/>
          <w:bCs/>
          <w:color w:val="333333"/>
          <w:kern w:val="0"/>
          <w:szCs w:val="21"/>
        </w:rPr>
        <w:t>参考答案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一、单项选择题(从下列每小题的四个选项中，选出一项正确的，将其标号填在题后的括号内。 每小题2分，共30分)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1.C 2.C 3.A 4.C 5.C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6.C 7.C 8.A 9.A 10.B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11.D 12.A 13.C 14.C15.C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二、判断正误题(正确的命题在括号里划“√”，错误的命题在括号里划“×”。每小题2分.共 20分)16.× 17.× 18.× 19.√ 20.×21.√ 22.√ 23.√ 24.X 25.√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三、填空题(每空1分，共10分)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26.价值判断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27.达到最大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</w:t>
      </w:r>
      <w:r>
        <w:rPr>
          <w:rFonts w:ascii="宋体" w:hAnsi="宋体" w:eastAsia="宋体" w:cs="宋体"/>
          <w:color w:val="333333"/>
          <w:kern w:val="0"/>
          <w:szCs w:val="21"/>
        </w:rPr>
        <w:t>减少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28.决定者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 </w:t>
      </w:r>
      <w:r>
        <w:rPr>
          <w:rFonts w:ascii="宋体" w:hAnsi="宋体" w:eastAsia="宋体" w:cs="宋体"/>
          <w:color w:val="333333"/>
          <w:kern w:val="0"/>
          <w:szCs w:val="21"/>
        </w:rPr>
        <w:t>接受者(追随者)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29.社会收入分配(或财产分配)平均程度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30.右下方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</w:t>
      </w:r>
      <w:r>
        <w:rPr>
          <w:rFonts w:ascii="宋体" w:hAnsi="宋体" w:eastAsia="宋体" w:cs="宋体"/>
          <w:color w:val="333333"/>
          <w:kern w:val="0"/>
          <w:szCs w:val="21"/>
        </w:rPr>
        <w:t>左上方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31.扩张性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紧缩性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四、计算题(每小题5分，共10分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(以上两个计算题仅列出公式或列出式子可给一半分，也可以不写公式，但要列出式子，没 有式子不给分)五、问答题(每小题15分，共30分)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34.(1)汽车价格下降引起需求量增加，这种需求量增加表现为同一条需求曲线上由a点 移动到b点。(4分)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(2)汽车保险价格下调以及收入增加引起需求增加，这种需求增加表现为需求陷线的移 动，即从Di移动到D2。(5分)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(3)本题作图各占3分，共6分。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35.(1)制度：是一种涉及社会、政治和经济行为的行为规则，决定人们的经济与其他行为， 也决定一国的经济增长。制度的建立与完善是经济增长的前提。建立适应社会主义经济的制 度;(5分)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(2)资源：是经济增长的源泉，包括劳动力和资本。增加人力资本投资、提高人口素质;(5分)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(3)技术：技术进步在经济增长中的作用，体现在生产率的提高上，即同样的生产要素投入 量能提供更多的产品。技术进步主要包括资源配置的改善，规模经济和知识的进展。技术进 步对我国经济增长的意义。(5分)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7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2017-06-23T09:09:02Z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