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9C" w:rsidRPr="006A179C" w:rsidRDefault="006A179C" w:rsidP="006A179C">
      <w:pPr>
        <w:pStyle w:val="1"/>
        <w:jc w:val="center"/>
        <w:rPr>
          <w:rFonts w:hint="eastAsia"/>
        </w:rPr>
      </w:pPr>
      <w:r>
        <w:rPr>
          <w:rFonts w:hint="eastAsia"/>
        </w:rPr>
        <w:t>西方经济学</w:t>
      </w:r>
      <w:r w:rsidRPr="006A179C">
        <w:rPr>
          <w:rFonts w:hint="eastAsia"/>
        </w:rPr>
        <w:t>系列推荐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b/>
          <w:sz w:val="24"/>
          <w:szCs w:val="24"/>
        </w:rPr>
        <w:t>一、《经济科学译丛系列》</w:t>
      </w:r>
      <w:r w:rsidRPr="006A179C">
        <w:rPr>
          <w:rFonts w:ascii="宋体" w:eastAsia="宋体" w:hAnsi="宋体"/>
          <w:sz w:val="24"/>
          <w:szCs w:val="24"/>
        </w:rPr>
        <w:t xml:space="preserve">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、曼昆《经济学原理》上下册</w:t>
      </w:r>
      <w:r w:rsidRPr="006A179C">
        <w:rPr>
          <w:rFonts w:ascii="宋体" w:eastAsia="宋体" w:hAnsi="宋体"/>
          <w:sz w:val="24"/>
          <w:szCs w:val="24"/>
        </w:rPr>
        <w:t xml:space="preserve">。梁小民教授翻译。曼昆为哈佛高才生，天才横溢 ，属新古典凯恩斯主义学派，研究范围偏重宏观经济分析。 该书为大学一年级学生而写，主要特点是行文简单、说理浅显、语言有趣。界面相当友好，引用大量的案例和报刊文摘，与生活极其贴近，诸如美联储为何存在，如何运作， Greenspan 如何降息以应付经济低迷等措施背后的经济学道理。该书几乎没有用到数学，而且自创归纳出“经济学10大原理”，为初学者解说，极其便利完全没有接触过经济学的人阅读。学此书，可了解经济学的基本思维，常用的基本原理，用于看待生活中的经济现象。可知经济学之功用及有趣，远超一般想象之外。推荐入门首选阅读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2、 萨缪尔森《经济学》(Economics)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　萨缪尔森，新古典综合学派的代表人物，1970年成为第一个荣获诺贝尔经济学奖的美国。研究范围横跨经济学、统计学和数学多个领域，对政治经济学、部门经济学和技术经济学有独到的见解。目前经济学各种教科书，所使用的分析框架及分析方法，多采用由他1947年的《微观经济分析》发展糅合凯恩斯主义和传统微观经济学而成的“新古典综合学派”理论框架。他一直热衷于把数学工具运用于静态均衡和动态过程的分析，以物理学和数学论证推理方式研究经济。目前经济学理论数学化大行其道，此翁实始作俑者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　《经济学》由美国麦格劳——希尔图公司1948年初版。现已出第16版，通行全世界。国内50年代由</w:t>
      </w:r>
      <w:smartTag w:uri="urn:schemas-microsoft-com:office:smarttags" w:element="PersonName">
        <w:smartTagPr>
          <w:attr w:name="ProductID" w:val="高鸿业"/>
        </w:smartTagPr>
        <w:r w:rsidRPr="006A179C">
          <w:rPr>
            <w:rFonts w:ascii="宋体" w:eastAsia="宋体" w:hAnsi="宋体"/>
            <w:sz w:val="24"/>
            <w:szCs w:val="24"/>
          </w:rPr>
          <w:t>高鸿业</w:t>
        </w:r>
      </w:smartTag>
      <w:r w:rsidRPr="006A179C">
        <w:rPr>
          <w:rFonts w:ascii="宋体" w:eastAsia="宋体" w:hAnsi="宋体"/>
          <w:sz w:val="24"/>
          <w:szCs w:val="24"/>
        </w:rPr>
        <w:t>教授根据英文第10版翻译，商务印书馆于1981年出版。市面之16版，是和诺德豪斯合写，由</w:t>
      </w:r>
      <w:smartTag w:uri="urn:schemas-microsoft-com:office:smarttags" w:element="PersonName">
        <w:smartTagPr>
          <w:attr w:name="ProductID" w:val="萧深"/>
        </w:smartTagPr>
        <w:r w:rsidRPr="006A179C">
          <w:rPr>
            <w:rFonts w:ascii="宋体" w:eastAsia="宋体" w:hAnsi="宋体"/>
            <w:sz w:val="24"/>
            <w:szCs w:val="24"/>
          </w:rPr>
          <w:t>萧深</w:t>
        </w:r>
      </w:smartTag>
      <w:r w:rsidRPr="006A179C">
        <w:rPr>
          <w:rFonts w:ascii="宋体" w:eastAsia="宋体" w:hAnsi="宋体"/>
          <w:sz w:val="24"/>
          <w:szCs w:val="24"/>
        </w:rPr>
        <w:t xml:space="preserve">教授翻译，并拆为《宏观经济学》和《微观经济学》两个单行本出版。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全书结构宏伟，篇幅巨大。可谓博大精深。渗透萨</w:t>
      </w:r>
      <w:r w:rsidRPr="006A179C">
        <w:rPr>
          <w:rFonts w:ascii="宋体" w:eastAsia="宋体" w:hAnsi="宋体" w:hint="eastAsia"/>
          <w:sz w:val="24"/>
          <w:szCs w:val="24"/>
        </w:rPr>
        <w:t>谬尔森</w:t>
      </w:r>
      <w:r w:rsidRPr="006A179C">
        <w:rPr>
          <w:rFonts w:ascii="宋体" w:eastAsia="宋体" w:hAnsi="宋体"/>
          <w:sz w:val="24"/>
          <w:szCs w:val="24"/>
        </w:rPr>
        <w:t>数十年经济学见解。字里行间，三言两语，每有深意。其中诸如“热情的心，冷静的头脑”、“相关未必因果”等言语，可谓经济学之《老子》。读完该书，可了解经济学所探讨问题在经济学体系中之位置及分析框架，对经济学有一个完备之认识框架。知识庞</w:t>
      </w:r>
      <w:r w:rsidRPr="006A179C">
        <w:rPr>
          <w:rFonts w:ascii="宋体" w:eastAsia="宋体" w:hAnsi="宋体"/>
          <w:sz w:val="24"/>
          <w:szCs w:val="24"/>
        </w:rPr>
        <w:lastRenderedPageBreak/>
        <w:t>杂，有一体系框架，则适宜以后更进一步学习。学之愈深，愈知此框架之重要。尽管该框架在宏观经济学的微观基础方面仍有断层，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但不失为一个好框架。此书国内有机工版发行之英文版。建议直接阅读英文版。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3、斯蒂格利</w:t>
      </w:r>
      <w:r w:rsidRPr="006A179C">
        <w:rPr>
          <w:rFonts w:ascii="宋体" w:eastAsia="宋体" w:hAnsi="宋体" w:hint="eastAsia"/>
          <w:sz w:val="24"/>
          <w:szCs w:val="24"/>
        </w:rPr>
        <w:t>茨</w:t>
      </w:r>
      <w:r w:rsidRPr="006A179C">
        <w:rPr>
          <w:rFonts w:ascii="宋体" w:eastAsia="宋体" w:hAnsi="宋体"/>
          <w:sz w:val="24"/>
          <w:szCs w:val="24"/>
        </w:rPr>
        <w:t>《经济学》及系列辅助教材。斯蒂格利</w:t>
      </w:r>
      <w:r w:rsidRPr="006A179C">
        <w:rPr>
          <w:rFonts w:ascii="宋体" w:eastAsia="宋体" w:hAnsi="宋体" w:hint="eastAsia"/>
          <w:sz w:val="24"/>
          <w:szCs w:val="24"/>
        </w:rPr>
        <w:t>茨</w:t>
      </w:r>
      <w:r w:rsidRPr="006A179C">
        <w:rPr>
          <w:rFonts w:ascii="宋体" w:eastAsia="宋体" w:hAnsi="宋体"/>
          <w:sz w:val="24"/>
          <w:szCs w:val="24"/>
        </w:rPr>
        <w:t>在信息经济学成就甚高，此书可作为前二者的补充，前二者所涉及经济学内容主要是以价格理论及边际分析为基础，不包括不对称信息经济学、不确定性分析部分。斯蒂格利</w:t>
      </w:r>
      <w:r w:rsidRPr="006A179C">
        <w:rPr>
          <w:rFonts w:ascii="宋体" w:eastAsia="宋体" w:hAnsi="宋体" w:hint="eastAsia"/>
          <w:sz w:val="24"/>
          <w:szCs w:val="24"/>
        </w:rPr>
        <w:t>茨</w:t>
      </w:r>
      <w:r w:rsidRPr="006A179C">
        <w:rPr>
          <w:rFonts w:ascii="宋体" w:eastAsia="宋体" w:hAnsi="宋体"/>
          <w:sz w:val="24"/>
          <w:szCs w:val="24"/>
        </w:rPr>
        <w:t xml:space="preserve">之《经济学》可填充前二者之空白。 尽管三位作者政策倾向不同，但教材体现凯恩斯主义的特征稍多一点，总体上讲，教材相当客观和公允。很适宜做入门教材。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4、《经济学、原理、问题与政策》及《经济学原理与问题》、〈经济学案例〉、〈经济 学小品〉、《经济学悖论》、〈社会问题经济学〉等。此类书之特点是先提问题，再论原理，主要是针对社会习见问题，逐步解释原理，水平、内容大多较好，唯缺乏体系与框架，适宜略懂经济学者补充学习。 </w:t>
      </w:r>
    </w:p>
    <w:p w:rsidR="006A179C" w:rsidRPr="006A179C" w:rsidRDefault="006A179C" w:rsidP="006A179C">
      <w:pPr>
        <w:pStyle w:val="HTML"/>
        <w:spacing w:line="360" w:lineRule="auto"/>
        <w:ind w:firstLineChars="250" w:firstLine="600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5、国内老师自行编写之《西方经济学》教材：目前国内各大学自己编写的直接冠以《西 方经济学》或〈经济学原理〉均属入门教材。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说明</w:t>
      </w:r>
      <w:r w:rsidRPr="006A179C">
        <w:rPr>
          <w:rFonts w:ascii="宋体" w:eastAsia="宋体" w:hAnsi="宋体" w:hint="eastAsia"/>
          <w:sz w:val="24"/>
          <w:szCs w:val="24"/>
        </w:rPr>
        <w:t>：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1、越基础性之教材越需深入浅出，将复杂抽象的道理联系到生活实际上，才讲的透彻，又能调起初学者之兴趣。国外教材，形成一竞争市场，多极高明之著作，教材之撰写也充分考虑学生学习之便利，如曼昆之教材，以完全不带数学式而著称，又或更新换版本极快，以及时吸收新知识，如斯蒂格利</w:t>
      </w:r>
      <w:r w:rsidRPr="006A179C">
        <w:rPr>
          <w:rFonts w:ascii="宋体" w:eastAsia="宋体" w:hAnsi="宋体" w:hint="eastAsia"/>
          <w:sz w:val="24"/>
          <w:szCs w:val="24"/>
        </w:rPr>
        <w:t>茨</w:t>
      </w:r>
      <w:r w:rsidRPr="006A179C">
        <w:rPr>
          <w:rFonts w:ascii="宋体" w:eastAsia="宋体" w:hAnsi="宋体"/>
          <w:sz w:val="24"/>
          <w:szCs w:val="24"/>
        </w:rPr>
        <w:t xml:space="preserve">《经济学》之增加不对称信息部分。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2、国内教材，建国以来，除商务系列丛书初期之100年前古典学派部分，政府同意翻译以作为马克思批判之反面教材得以出版外，80年代以前，近50年间国外经济学研究学问之成就，国人皆不得见。80年代末期，邹至庄先生力倡西方经济学，国内始渐有〈西方经济学〉之类教材出现。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3、按经济学有入门低、中级、高级之分。高级乃指其运用之数学工具及阐述观点之纷争 更多而言，并非此学问高人一等。一如高等数学未必高初等数学一等之意。越是高级，则越多分歧，也越追求数理逻辑之严谨，反不如低级来的实用。初级的入门教材一般是针对初学者，所以大多举案例和现象，加以文字解释，偶尔插加二维图案，高级教材注重数理逻辑，而二维图案及文字已难以表达、</w:t>
      </w:r>
      <w:r w:rsidRPr="006A179C">
        <w:rPr>
          <w:rFonts w:ascii="宋体" w:eastAsia="宋体" w:hAnsi="宋体"/>
          <w:sz w:val="24"/>
          <w:szCs w:val="24"/>
        </w:rPr>
        <w:lastRenderedPageBreak/>
        <w:t>解决所说明之问题，故多用数学证明或代数方程，夹杂现代数学工具。中级教材则介乎其中，界定甚为模糊。教材难度不同，跨度也相差很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大。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二、中级微观教材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中级教材一般以微观、宏观两科为主，兼修其他应用科目。传统经济学，本无宏观、微观之分，自凯恩斯针对名义变量进行宏观经济分析之后，始有宏观一科。故历来次序，先修微观，再修宏观，后及其他。 微观经济学为各科之基础。其分析，乃基于马歇尔的一般均衡分析及边际效用学派之边际分析，而后由萨谬而森发展数学方法及框架而成，涵盖范围甚广，大致包括： 基础部分：传统厂商理论（技术、利润、成本）、传统消费者理论（效用、偏好、选择、需求）、局部均衡理论（完全竞争市场之稳定性）、一般均衡理论（福利经济学二大定理、交换方框图） 分支部分：寡占市场理论（寡头、定价、市场细分）、博奕论（纯策略均衡、混合博奕、广延型结构、厂商博奕、颤抖的手）、公共物品理论（公共物品、税收制度设计、投票、外部效应）、不确定性经济学（风险、博采、保险、投资）、信息经济学（不对称信息、逆向选择、信号）、激励理论（委托-代理理论、契约理论）、法和经济学（制度经济学 、企业性质分析、法律）、拍卖理论（拍卖机制设计）、匹配理论等。 学习者可根据上述内容，与教材所列提纲比较，则可知教材侧重点之所在。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6、《管理经济学》，有版本数种，特点各不相同。此类教材多为mba系列教材。其目的针对生产过程决策而设，故与经济学之中级微观教材相较而言，减少少量分支部分理论，增加回归分析及计量统计部分。目前数种版本中，以人大版〈工商管理经典译从〉难度最低。机工版哈耶所写之〈管理经济学---战略与决策〉与标准中级教材难度大致相当，内容 也接近。唯其中也已采用函数表达式。机工版莫瑞斯（有英文版及中文版，中文为陈章武所译）〈管理经济学〉难度最高，其侧重内容与中级教材大不相同，除回归分析已采用大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量数据，要求建立模型，内容接近计量预测外，内容涉及对偶理论、不同代替效应之图解，附录采用微分法，难度较高。此类书籍，侧重经济学中与管理交叉管理。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lastRenderedPageBreak/>
        <w:t xml:space="preserve">7、平狄克《微观经济学》。人大版，此书乃标准中级微观经济学教材。在美国多个大学 供mba采用，国内英文版有清华版，中文版有人大版。此书内容适中，主题广泛，均是各部分理论之要点，不旁及其他分歧内容，其中定价部分较为详细。图形清晰，语言流畅。所采用数学工具甚浅，有函数但不涉及微分，只用差值。曲线只用标准严格凹性曲线，不及拟凹部分、线性仿射内容，成本函数也均为线性。建议此书应通读，可作进阶之用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8、曼斯非尔特《微观经济学》人大版，内容、难度、书价与平狄克相仿，唯编排次序不同。体系稍显庞杂，不如平狄克之明晰，然也为一国外通行教材。若修习平狄克有不明之处，则可先参照此教材或先修学其他国内出版之书籍。如北大系列教材之周惠中〈微观经济学〉，北大版朱善利之《微观经济学》等。此书不属必读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9、《国外经济学教材库》系列之《应用微观经济学》，32开，经济科学出版社。此书有大量案例及微观经济原理之运用，所用数学甚少，读此书，可补充平狄克教材之案例。加深对经济学之了解。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10、 〈微观经济学: 现代观点〉(Intermediate microeconomics)[美] 范里安 (Varian, Hal R.)著,费方域翻译。据美国W.W.诺顿图书公司 1990年版译出,三联版。此书是极规范之经济学专业的中级微观教材。美国MIT，哈佛、伯克利经济学本科指定教材 。32开，800多页。易懂而深刻。本书为第二版，内容除论述了市场、消费者偏好、需求 、技术、利润、生产等问题,还增加了两章, 分别论述了要素供给和信息经济等。内容上相当关注技术细节问题，比平狄克要更深一些。范里安微观经济学与数学造诣极深。然此书乃其为学生所写之中级教材，刻意避免数学之应用，大部分数学推导放于附录，微分运用相当少，适宜学完平狄克后重点阅读。可作平狄克中各部分理论内容之拓展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三、中级宏观教材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若无意进一步学习高级微观经济学，则可同时学习宏观经济学。微观的特点是精深，宏观则是驳杂。因为宏观流派很多，观点各不相同。 </w:t>
      </w:r>
    </w:p>
    <w:p w:rsidR="006A179C" w:rsidRPr="006A179C" w:rsidRDefault="006A179C" w:rsidP="006A179C">
      <w:pPr>
        <w:pStyle w:val="HTML"/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11、《宏观经济学》曼昆，人大版。中文翻译。此书秉承曼昆〈经济学原理〉之优点以简单，浅显为特点。虽只有很少量的数学，但对原理及内容均提炼得甚为简洁。前半部分写得相当清晰。可读完萨谬而森《经济学》并略懂一点微观后</w:t>
      </w:r>
      <w:r w:rsidRPr="006A179C">
        <w:rPr>
          <w:rFonts w:ascii="宋体" w:eastAsia="宋体" w:hAnsi="宋体"/>
          <w:sz w:val="24"/>
          <w:szCs w:val="24"/>
        </w:rPr>
        <w:lastRenderedPageBreak/>
        <w:t xml:space="preserve">直接学习。适宜一个循环学习，即以书入手，修完《全球视角》后，再回头重修此书，有提纲挈领之用。缺点是作者似乎限于门户之见，对真实周期学派、奥地利学派等其他学派提得很少。建议阅读。 </w:t>
      </w:r>
    </w:p>
    <w:p w:rsidR="006A179C" w:rsidRPr="006A179C" w:rsidRDefault="006A179C" w:rsidP="006A179C">
      <w:pPr>
        <w:pStyle w:val="HTML"/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12、《宏观经济学》多恩布什。人大版中文翻译，东北财大有影印英文版。此书是标准的中级宏观教材，属正统教材。体系清楚，描述准确，通行于美国各大学多年。采用凯恩斯IS-LM体系为框架，对各个流派评价及描述相当公平。推荐必读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13、《宏观经济学》人大版，中文翻译。罗伯特霍尔，整本书显得有点凌乱，适宜读过其他中级宏观再做印证之用，内容比上述两本教材略深。不属必读范围。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14、《宏观经济学》巴罗。清华，影印英文版。巴罗宏观经济学造诣很深，主要研究领域在经济增长理论。学这本书可作为对上述教材所属凯恩斯学派的一个补充。不属必读范围。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15、《全球视角的宏观经济学》三联版 杰佛里萨克斯，32开，1000页。萨克斯成功处理 了南美高通货膨胀的问题，但书一样写的相当好，整本书注意细节而有条理。很适宜读完多恩布什《宏观经济学》后进一步阅读。以拓展知识。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16、《国际经济学》 保罗克鲁格曼，此书可谓进一步拓展的宏观经济学，包括国际贸易和国际金融两个部分，渗透克鲁格曼的经济思想，所采用框架为AS-AD框架，可作IS-LM框架的补充。推荐阅读。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17、《现代宏观经济学发展与反思》及《现代宏观经济学指南---各思想流派分析》及《与经济学大师对话》此系列三册，前两册为商务版。此书乃对各不同流派经济学大师的采访和评论，对各个流派的异同可以有清楚的了解，而且是直面经济学大师，可以看到各个大师之间彼此的观点不同，甚至成见立场，互相抨击之处，实在有趣。推荐阅读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四、其他教材：，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18、人大版《经济科学译丛》系列之其他大多数教材：《经济思想史》、《财政学》、《公共部门经济学》、《人事经济学》、《金融学》（博迪）、《投资学》、《货币银行学》（米十金）等等实务应用之科目。适当补充阅读〈公共选择理论〉、奥地利学派、哈耶克、剑桥之争、非瓦尔拉斯均衡分析、等等内容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lastRenderedPageBreak/>
        <w:t xml:space="preserve">19、三联丛书黄皮书系列，其中显要者如《公共经济学》(Lectures on public economics)（阿特金森(Atkinson, Anthony B.) [美] 斯蒂格里茨(Stiglitz, Joseph E.)著）、〈政治与市场: 世界的政治—经济制度》、《财产权利与制度变迁: 产权学派 与新制度学派译文集》、《经济史中的结构与变迁》、《货币、银行与经济》(Money, Banking, and the Economy)〔美国〕托马斯·梅耶(Thomas Mayer)、〈法和经济学〉等等。可对经济学之应用领域获得一个深刻视角。三联丛书，推荐全部阅读。 </w:t>
      </w:r>
    </w:p>
    <w:p w:rsidR="006A179C" w:rsidRPr="006A179C" w:rsidRDefault="006A179C" w:rsidP="006A179C">
      <w:pPr>
        <w:pStyle w:val="HTML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20、张五常《卖橘者言》、《佃农理论》、《经济解释》。张</w:t>
      </w:r>
      <w:r w:rsidRPr="006A179C">
        <w:rPr>
          <w:rFonts w:ascii="宋体" w:eastAsia="宋体" w:hAnsi="宋体" w:hint="eastAsia"/>
          <w:sz w:val="24"/>
          <w:szCs w:val="24"/>
        </w:rPr>
        <w:t>五常先生</w:t>
      </w:r>
      <w:r w:rsidRPr="006A179C">
        <w:rPr>
          <w:rFonts w:ascii="宋体" w:eastAsia="宋体" w:hAnsi="宋体"/>
          <w:sz w:val="24"/>
          <w:szCs w:val="24"/>
        </w:rPr>
        <w:t>近年是国内焦点所在</w:t>
      </w:r>
      <w:r w:rsidRPr="006A179C">
        <w:rPr>
          <w:rFonts w:ascii="宋体" w:eastAsia="宋体" w:hAnsi="宋体" w:hint="eastAsia"/>
          <w:sz w:val="24"/>
          <w:szCs w:val="24"/>
        </w:rPr>
        <w:t>。</w:t>
      </w:r>
      <w:r w:rsidRPr="006A179C">
        <w:rPr>
          <w:rFonts w:ascii="宋体" w:eastAsia="宋体" w:hAnsi="宋体"/>
          <w:sz w:val="24"/>
          <w:szCs w:val="24"/>
        </w:rPr>
        <w:t>上述专著中之〈佃农理论〉，见解独到，尤有过人之处。建议修完中级微观后仔细阅读。《经济解释》则为论文集，然其中也有不少过激之言论及偏见，不可以教材视之。</w:t>
      </w:r>
    </w:p>
    <w:p w:rsidR="006A179C" w:rsidRPr="006A179C" w:rsidRDefault="006A179C" w:rsidP="006A179C">
      <w:pPr>
        <w:pStyle w:val="HTML"/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21、杨小凯〈经济学原理〉〈新兴超边际古典经济学〉，杨先生气魄甚大，欲以一己之力重写传统经济学体系，与</w:t>
      </w:r>
      <w:smartTag w:uri="urn:schemas-microsoft-com:office:smarttags" w:element="PersonName">
        <w:smartTagPr>
          <w:attr w:name="ProductID" w:val="汪丁丁"/>
        </w:smartTagPr>
        <w:r w:rsidRPr="006A179C">
          <w:rPr>
            <w:rFonts w:ascii="宋体" w:eastAsia="宋体" w:hAnsi="宋体"/>
            <w:sz w:val="24"/>
            <w:szCs w:val="24"/>
          </w:rPr>
          <w:t>汪丁丁</w:t>
        </w:r>
      </w:smartTag>
      <w:r w:rsidRPr="006A179C">
        <w:rPr>
          <w:rFonts w:ascii="宋体" w:eastAsia="宋体" w:hAnsi="宋体"/>
          <w:sz w:val="24"/>
          <w:szCs w:val="24"/>
        </w:rPr>
        <w:t xml:space="preserve">先生有异曲同工之妙。可谓经济学之异端，读之可开阔视野。推荐阅读。 </w:t>
      </w:r>
    </w:p>
    <w:p w:rsidR="006A179C" w:rsidRPr="006A179C" w:rsidRDefault="006A179C" w:rsidP="006A179C">
      <w:pPr>
        <w:pStyle w:val="HTML"/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22、〈波斯纳文集〉苏力翻译。</w:t>
      </w:r>
      <w:r w:rsidRPr="006A179C">
        <w:rPr>
          <w:rFonts w:ascii="宋体" w:eastAsia="宋体" w:hAnsi="宋体" w:hint="eastAsia"/>
          <w:sz w:val="24"/>
          <w:szCs w:val="24"/>
        </w:rPr>
        <w:t>苏力</w:t>
      </w:r>
      <w:r w:rsidRPr="006A179C">
        <w:rPr>
          <w:rFonts w:ascii="宋体" w:eastAsia="宋体" w:hAnsi="宋体"/>
          <w:sz w:val="24"/>
          <w:szCs w:val="24"/>
        </w:rPr>
        <w:t xml:space="preserve">先生以法学专才，写〈法之经济学分析〉，实一极高明之人士，于此不可不提。推荐阅读。 </w:t>
      </w:r>
    </w:p>
    <w:p w:rsidR="006A179C" w:rsidRPr="006A179C" w:rsidRDefault="006A179C" w:rsidP="006A179C">
      <w:pPr>
        <w:pStyle w:val="HTML"/>
        <w:spacing w:line="360" w:lineRule="auto"/>
        <w:ind w:firstLineChars="150" w:firstLine="360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23、商务丛书《汉译世界名著》系列：此丛书系列，自二十世纪初商务王云五先生主持，涵盖哲学（红皮）、历史（黄皮）、政治（绿皮）、经济（蓝皮）、语言学、人类学（未成），所翻译者，非经典不收，皆大师之精华，所主持翻译之人，多博学鸿儒或一代大师。单经济一门，翻译之著作，至今已近百种。</w:t>
      </w:r>
    </w:p>
    <w:p w:rsidR="006A179C" w:rsidRPr="006A179C" w:rsidRDefault="006A179C" w:rsidP="006A179C">
      <w:pPr>
        <w:pStyle w:val="HTML"/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五、数学工具：即所谓数理经济学一科。 </w:t>
      </w:r>
    </w:p>
    <w:p w:rsidR="006A179C" w:rsidRPr="006A179C" w:rsidRDefault="006A179C" w:rsidP="006A179C">
      <w:pPr>
        <w:pStyle w:val="HTML"/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若数学水平较高可参读以下数学工具：中国大学本科考研究生之数学三（高数、线性代数、概率论与数理统计）为必修之基础课，其他之数学工具则包括拓扑学初步（凸集、凹集、微分方程稳定性）、线性规划（代数理论、几何理论、对偶理论）、非线性规划（不等式约束规划）、变分法（欧拉方程、泛函函数、收敛问题、可变端点、横截条件、勒让得必要条件、相图分析）、最优控制理论（最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大值原理、汉密尔顿函数）、连续时间优化规划、离散时间优化规划（不动点性质、值函数）、时间序列分析、非线性混沌系统、随机变量等等。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24、 《经济学中的数学》（入门水平）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lastRenderedPageBreak/>
        <w:t xml:space="preserve">25、 蒋中一《数理经济学基础》（基础水平）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26、 《动态优化基础》（进阶水平）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27、 高山成（takayama）《经济学中的优化方法》（推荐阅读）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28、 龚六堂《经济学中的优化方法》（推荐阅读）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29、 《经济学中的动态递归方法》（推荐阅读）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30、 〈数理经济学手册〉人大版（重点阅读） </w:t>
      </w:r>
    </w:p>
    <w:p w:rsidR="006A179C" w:rsidRPr="006A179C" w:rsidRDefault="006A179C" w:rsidP="006A179C">
      <w:pPr>
        <w:pStyle w:val="HTML"/>
        <w:spacing w:line="360" w:lineRule="auto"/>
        <w:ind w:firstLineChars="50" w:firstLine="120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六、中高级微观经济学：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31、平新乔的《微观经济学18讲》，北大出版。内容属于中高级微观经济学，涉及微观领域较多，引入大量的数学运算，除文字内容外，强调逻辑推理。在国内中高级教材中属中上之作，接近国外大学本科高年级水平。最大的优点是书后付有大量需要运算的习题，均需花时间读书和思考才能解决，很适宜学习训练。对从中级到高级过渡有帮助。不属必读范围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32、张定胜《高级微观经济学》。武大出版。此书属于中高级内容，因涉及主题较少，故比平新乔之〈18讲〉显得清晰。适宜找不到其他中高级教材，而高级教材又甚困难，可以此书做过渡。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33、 Nicholson &lt; Microeconomic Theory&gt;&gt;。国内中文翻译出版。此书微积分运用、数 学运算简洁明晰，全书难度、体系一致，排版清楚、内容重点突出，主题有深度，实为一极佳之中高级教材。书后之参考书目适宜进一步学习参考，为中级教材之中，最适宜和高级教材接轨者</w:t>
      </w:r>
      <w:r w:rsidRPr="006A179C">
        <w:rPr>
          <w:rFonts w:ascii="宋体" w:eastAsia="宋体" w:hAnsi="宋体" w:hint="eastAsia"/>
          <w:sz w:val="24"/>
          <w:szCs w:val="24"/>
        </w:rPr>
        <w:t>。</w:t>
      </w:r>
      <w:r w:rsidRPr="006A179C">
        <w:rPr>
          <w:rFonts w:ascii="宋体" w:eastAsia="宋体" w:hAnsi="宋体"/>
          <w:sz w:val="24"/>
          <w:szCs w:val="24"/>
        </w:rPr>
        <w:t xml:space="preserve">此书似乎出版发行量不多，除北大、复旦等处书店有少量可见外，其他大学及城市似甚少见。推荐阅读。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34、蒋殿春《高级微观经济学》，经济管理出版社。此书主题基础部分已达高级水平，难度甚大。至博奕论以后部分，则难度甚浅。对传统的价格理论的数学描述相当清楚。数学证明部分清楚。推荐阅读。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35、张维迎〈高级微观经济学〉，此书张教授5、6年前在香港做访问学者时已准备出版，张五常之论著中，多处注释引自此教材，多种丛书翘首以待，均将此书名印于丛书之中，以待出版。然数年一去悠悠，至今未见面世。</w:t>
      </w:r>
      <w:smartTag w:uri="urn:schemas-microsoft-com:office:smarttags" w:element="PersonName">
        <w:smartTagPr>
          <w:attr w:name="ProductID" w:val="张"/>
        </w:smartTagPr>
        <w:r w:rsidRPr="006A179C">
          <w:rPr>
            <w:rFonts w:ascii="宋体" w:eastAsia="宋体" w:hAnsi="宋体"/>
            <w:sz w:val="24"/>
            <w:szCs w:val="24"/>
          </w:rPr>
          <w:t>张</w:t>
        </w:r>
      </w:smartTag>
      <w:r w:rsidRPr="006A179C">
        <w:rPr>
          <w:rFonts w:ascii="宋体" w:eastAsia="宋体" w:hAnsi="宋体"/>
          <w:sz w:val="24"/>
          <w:szCs w:val="24"/>
        </w:rPr>
        <w:t>教授微观造诣甚深，想来此书必也不错。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36、范里安《高级微观经济学》经济管理出版社。这是范里安在《微观经济学---现代观 点》的基础上的标准高级教材。每一章均相当简短但精要。阅读时需要</w:t>
      </w:r>
      <w:r w:rsidRPr="006A179C">
        <w:rPr>
          <w:rFonts w:ascii="宋体" w:eastAsia="宋体" w:hAnsi="宋体"/>
          <w:sz w:val="24"/>
          <w:szCs w:val="24"/>
        </w:rPr>
        <w:lastRenderedPageBreak/>
        <w:t>对中级教材有比较深入的学习。建议直接读英文版。接近研究生一年级水平。推荐阅读。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37、武康平《高级微观经济学》清华版。进一步学习数理经济学之用。不属于必读范围。 </w:t>
      </w:r>
    </w:p>
    <w:p w:rsid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38、《微观经济学》《microeconomics theory》andrew.mas-colell Green等，社科院 ，中文版，北大翻译。110元。经典中的经典目前所见，顶级教材，研究生一年级水平。 </w:t>
      </w:r>
    </w:p>
    <w:p w:rsid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推荐阅读。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七、高级宏观经济学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39、 《高级宏观经济学》 戴维 罗默。商务版。推荐阅读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40、 布兰查德《高级宏观经济学》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41、 萨金特《动态宏观经济理论》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42、 龚六堂《高级宏观经济学》、《经济增长理论》。推荐阅读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八、其他教材：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43、《计量经济学》、《数理经济学》、《数量经济学》、《经济增长理论》、《金融经济学》《产业组织理论》、（泰勒尔）。属于研究生初级教材。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44、中国社会科学文献出版社《哈佛剑桥经济学著作译丛》：《经济理论的进展》（上下）、《公共选择理论》、《治理机制》、《不确定性与信息分析》、《经济学中的制度》推荐全部阅读。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45、社会科学出版社〈国外经济学名著丛书〉系列：《企业经济学》、《农业发展的国际分析》（速水右次郎）、《同意的计算》（布坎南）、《货币数量论研究》（佛里德曼）推荐全部阅读。 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>46、经济科学出版社《国外经济学教材库》系列：此系列水平介于本科与研究生之间，若学完上述其他教材，此系列可不必阅读。</w:t>
      </w:r>
    </w:p>
    <w:p w:rsidR="006A179C" w:rsidRPr="006A179C" w:rsidRDefault="006A179C" w:rsidP="006A179C">
      <w:pPr>
        <w:pStyle w:val="HTML"/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47、邹恒甫主编：〈金融丛书系列〉：以让拉丰〈激励理论〉为最高水平，其他尚可。 </w:t>
      </w:r>
    </w:p>
    <w:p w:rsidR="00C13308" w:rsidRPr="006A179C" w:rsidRDefault="006A179C" w:rsidP="006A179C">
      <w:pPr>
        <w:pStyle w:val="HTML"/>
        <w:spacing w:line="360" w:lineRule="auto"/>
        <w:rPr>
          <w:rFonts w:ascii="宋体" w:eastAsia="宋体" w:hAnsi="宋体"/>
          <w:sz w:val="24"/>
          <w:szCs w:val="24"/>
        </w:rPr>
      </w:pPr>
      <w:r w:rsidRPr="006A179C">
        <w:rPr>
          <w:rFonts w:ascii="宋体" w:eastAsia="宋体" w:hAnsi="宋体"/>
          <w:sz w:val="24"/>
          <w:szCs w:val="24"/>
        </w:rPr>
        <w:t xml:space="preserve">48、中国社会科学出版社《当代经济学教科书译丛》系列：目前国内所见最好教材系列，学完这个系列，建议找老师报考研究生进一步学习。 </w:t>
      </w:r>
    </w:p>
    <w:sectPr w:rsidR="00C13308" w:rsidRPr="006A17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308" w:rsidRDefault="00C13308" w:rsidP="006A179C">
      <w:r>
        <w:separator/>
      </w:r>
    </w:p>
  </w:endnote>
  <w:endnote w:type="continuationSeparator" w:id="1">
    <w:p w:rsidR="00C13308" w:rsidRDefault="00C13308" w:rsidP="006A1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308" w:rsidRDefault="00C13308" w:rsidP="006A179C">
      <w:r>
        <w:separator/>
      </w:r>
    </w:p>
  </w:footnote>
  <w:footnote w:type="continuationSeparator" w:id="1">
    <w:p w:rsidR="00C13308" w:rsidRDefault="00C13308" w:rsidP="006A17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79C"/>
    <w:rsid w:val="006A179C"/>
    <w:rsid w:val="00C13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A179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1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17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1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179C"/>
    <w:rPr>
      <w:sz w:val="18"/>
      <w:szCs w:val="18"/>
    </w:rPr>
  </w:style>
  <w:style w:type="paragraph" w:styleId="HTML">
    <w:name w:val="HTML Preformatted"/>
    <w:basedOn w:val="a"/>
    <w:link w:val="HTMLChar"/>
    <w:rsid w:val="006A179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6A179C"/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1Char">
    <w:name w:val="标题 1 Char"/>
    <w:basedOn w:val="a0"/>
    <w:link w:val="1"/>
    <w:uiPriority w:val="9"/>
    <w:rsid w:val="006A179C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1054</Words>
  <Characters>6012</Characters>
  <Application>Microsoft Office Word</Application>
  <DocSecurity>0</DocSecurity>
  <Lines>50</Lines>
  <Paragraphs>14</Paragraphs>
  <ScaleCrop>false</ScaleCrop>
  <Company>微软公司</Company>
  <LinksUpToDate>false</LinksUpToDate>
  <CharactersWithSpaces>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2017-05-25T11:06:00Z</dcterms:created>
  <dcterms:modified xsi:type="dcterms:W3CDTF">2017-05-25T11:11:00Z</dcterms:modified>
</cp:coreProperties>
</file>