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35" w:rsidRDefault="00EA3035" w:rsidP="00EA3035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第三</w:t>
      </w:r>
      <w:r w:rsidR="00E75824">
        <w:rPr>
          <w:rFonts w:ascii="黑体" w:eastAsia="黑体" w:hAnsi="黑体" w:hint="eastAsia"/>
          <w:sz w:val="28"/>
          <w:szCs w:val="28"/>
        </w:rPr>
        <w:t>章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 w:rsidRPr="00EA3035">
        <w:rPr>
          <w:rFonts w:ascii="黑体" w:eastAsia="黑体" w:hAnsi="黑体" w:hint="eastAsia"/>
          <w:sz w:val="28"/>
          <w:szCs w:val="28"/>
        </w:rPr>
        <w:t>利润表与所有者权益变动表分析</w:t>
      </w:r>
    </w:p>
    <w:p w:rsidR="00E75824" w:rsidRDefault="00E75824" w:rsidP="00EA303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实训案例：</w:t>
      </w:r>
    </w:p>
    <w:p w:rsidR="00205912" w:rsidRDefault="00EA3035" w:rsidP="00EA3035">
      <w:r>
        <w:t> </w:t>
      </w:r>
      <w:r>
        <w:rPr>
          <w:rFonts w:hint="eastAsia"/>
        </w:rPr>
        <w:t xml:space="preserve">    </w:t>
      </w:r>
      <w:r>
        <w:t>厦门华侨电子</w:t>
      </w:r>
      <w:r w:rsidRPr="00EA3035">
        <w:rPr>
          <w:rFonts w:hint="eastAsia"/>
        </w:rPr>
        <w:t>股份有限公司</w:t>
      </w:r>
      <w:r>
        <w:t>创办于</w:t>
      </w:r>
      <w:r>
        <w:t>19</w:t>
      </w:r>
      <w:r>
        <w:rPr>
          <w:rFonts w:hint="eastAsia"/>
        </w:rPr>
        <w:t>9</w:t>
      </w:r>
      <w:r>
        <w:t>5</w:t>
      </w:r>
      <w:r>
        <w:t>年，于</w:t>
      </w:r>
      <w:r>
        <w:t>1995</w:t>
      </w:r>
      <w:r>
        <w:t>年</w:t>
      </w:r>
      <w:r>
        <w:t>2</w:t>
      </w:r>
      <w:r>
        <w:t>月在上海交易所上市</w:t>
      </w:r>
      <w:r w:rsidRPr="00EA3035">
        <w:rPr>
          <w:rFonts w:hint="eastAsia"/>
        </w:rPr>
        <w:t>（</w:t>
      </w:r>
      <w:r>
        <w:rPr>
          <w:rFonts w:hint="eastAsia"/>
        </w:rPr>
        <w:t>简称</w:t>
      </w:r>
      <w:r w:rsidRPr="00EA3035">
        <w:rPr>
          <w:rFonts w:hint="eastAsia"/>
        </w:rPr>
        <w:t>“厦华电子”，股票代码：</w:t>
      </w:r>
      <w:r w:rsidRPr="00EA3035">
        <w:rPr>
          <w:rFonts w:hint="eastAsia"/>
        </w:rPr>
        <w:t>600870</w:t>
      </w:r>
      <w:r>
        <w:rPr>
          <w:rFonts w:hint="eastAsia"/>
        </w:rPr>
        <w:t>）。厦华电子</w:t>
      </w:r>
      <w:r>
        <w:rPr>
          <w:rFonts w:ascii="Arial" w:hAnsi="Arial" w:cs="Arial"/>
          <w:color w:val="333333"/>
          <w:szCs w:val="21"/>
        </w:rPr>
        <w:t>是全国电子百强企业之一，</w:t>
      </w:r>
      <w:r w:rsidRPr="00EA3035">
        <w:rPr>
          <w:rFonts w:ascii="Arial" w:hAnsi="Arial" w:cs="Arial" w:hint="eastAsia"/>
          <w:color w:val="333333"/>
          <w:szCs w:val="21"/>
        </w:rPr>
        <w:t>主要产品是彩色电视机、</w:t>
      </w:r>
      <w:r>
        <w:rPr>
          <w:rFonts w:ascii="Arial" w:hAnsi="Arial" w:cs="Arial" w:hint="eastAsia"/>
          <w:color w:val="333333"/>
          <w:szCs w:val="21"/>
        </w:rPr>
        <w:t>彩色监视器、多媒体电脑和通信电子产品。厦华电子</w:t>
      </w:r>
      <w:r>
        <w:rPr>
          <w:rFonts w:hint="eastAsia"/>
        </w:rPr>
        <w:t>2014</w:t>
      </w:r>
      <w:r>
        <w:rPr>
          <w:rFonts w:hint="eastAsia"/>
        </w:rPr>
        <w:t>年利润表如表</w:t>
      </w:r>
      <w:r>
        <w:rPr>
          <w:rFonts w:hint="eastAsia"/>
        </w:rPr>
        <w:t>3-1</w:t>
      </w:r>
      <w:r>
        <w:rPr>
          <w:rFonts w:hint="eastAsia"/>
        </w:rPr>
        <w:t>所示。</w:t>
      </w:r>
    </w:p>
    <w:p w:rsidR="00EA3035" w:rsidRDefault="00EA3035" w:rsidP="00EA3035">
      <w:r>
        <w:rPr>
          <w:rFonts w:hint="eastAsia"/>
        </w:rPr>
        <w:t xml:space="preserve">    </w:t>
      </w:r>
      <w:proofErr w:type="gramStart"/>
      <w:r>
        <w:rPr>
          <w:rFonts w:hint="eastAsia"/>
        </w:rPr>
        <w:t>试</w:t>
      </w:r>
      <w:r w:rsidRPr="00EA3035">
        <w:rPr>
          <w:rFonts w:hint="eastAsia"/>
        </w:rPr>
        <w:t>利用</w:t>
      </w:r>
      <w:proofErr w:type="gramEnd"/>
      <w:r w:rsidRPr="00EA3035">
        <w:rPr>
          <w:rFonts w:hint="eastAsia"/>
        </w:rPr>
        <w:t>所学知识对</w:t>
      </w:r>
      <w:r>
        <w:rPr>
          <w:rFonts w:hint="eastAsia"/>
        </w:rPr>
        <w:t>厦华电子</w:t>
      </w:r>
      <w:r>
        <w:rPr>
          <w:rFonts w:hint="eastAsia"/>
        </w:rPr>
        <w:t>2014</w:t>
      </w:r>
      <w:r>
        <w:rPr>
          <w:rFonts w:hint="eastAsia"/>
        </w:rPr>
        <w:t>年的</w:t>
      </w:r>
      <w:r w:rsidRPr="00EA3035">
        <w:rPr>
          <w:rFonts w:hint="eastAsia"/>
        </w:rPr>
        <w:t>利润表</w:t>
      </w:r>
      <w:r>
        <w:rPr>
          <w:rFonts w:hint="eastAsia"/>
        </w:rPr>
        <w:t>进行分析。</w:t>
      </w:r>
    </w:p>
    <w:p w:rsidR="00EA3035" w:rsidRDefault="00EA3035" w:rsidP="00EA3035">
      <w:pPr>
        <w:jc w:val="center"/>
      </w:pPr>
      <w:r>
        <w:rPr>
          <w:rFonts w:hint="eastAsia"/>
        </w:rPr>
        <w:t xml:space="preserve">                     </w:t>
      </w:r>
      <w:r>
        <w:rPr>
          <w:rFonts w:hint="eastAsia"/>
        </w:rPr>
        <w:t>表</w:t>
      </w:r>
      <w:r>
        <w:rPr>
          <w:rFonts w:hint="eastAsia"/>
        </w:rPr>
        <w:t xml:space="preserve">3-1 </w:t>
      </w:r>
      <w:r>
        <w:rPr>
          <w:rFonts w:hint="eastAsia"/>
        </w:rPr>
        <w:t>厦华电子</w:t>
      </w:r>
      <w:r>
        <w:rPr>
          <w:rFonts w:hint="eastAsia"/>
        </w:rPr>
        <w:t>2014</w:t>
      </w:r>
      <w:r>
        <w:rPr>
          <w:rFonts w:hint="eastAsia"/>
        </w:rPr>
        <w:t>年利润表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单位：元</w:t>
      </w:r>
    </w:p>
    <w:tbl>
      <w:tblPr>
        <w:tblW w:w="85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77"/>
        <w:gridCol w:w="2046"/>
        <w:gridCol w:w="2027"/>
      </w:tblGrid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2014年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2013年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一、营业总收入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224,157,273.59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1,187,691,426.39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其中：营业收入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224,157,273.59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1,187,691,426.39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利息收入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已赚保费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手续费及佣金收入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二、营业总成本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434,963,093.73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1,620,134,686.84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其中：营业成本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198,151,743.00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1,120,516,197.05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利息支出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手续费及佣金支出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退保金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赔付支出净额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提取保险合同准备金净额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保单红利支出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分保费用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营业税金及附加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4,521,823.96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10,727,171.99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销售费用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19,489,759.00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108,360,748.35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管理费用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67,076,443.04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78,908,729.99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财务费用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755,516.37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74,191,851.55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资产减值损失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144,967,808.36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227,429,987.91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加：公允价值变动收益（损失以“－”号填列）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-2,258,031.30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投资收益（损失以“－”号填列）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130,384,286.28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-77,666.95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其中：对联营企业和合营企业的投资收益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-43,623.46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-77,666.95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汇兑收益（损失以“－”号填列）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三、营业利润（亏损以“－”号填列）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-80,421,533.86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-434,778,958.70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加：营业外收入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53,363,493.51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96,019,402.72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其中：非流动资产处置利得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412,268.45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53,710,293.34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减：营业外支出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205,045,507.94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7,024,650.03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其中：非流动资产处置损失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4,197,818.48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4,985,774.86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四、利润总额（亏损总额以“=-”号填列）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-232,103,548.29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-345,784,206.01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减：所得税费用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199,213.72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1,743,223.00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五、净利润（净亏损以“－”号填列）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-232,302,762.01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-347,527,429.01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归属于母公司所有者的净利润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-230,691,957.00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-349,117,873.28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少数股东损益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-1,610,805.01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1,590,444.27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六、其他综合收益的税后净额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-17,403,550.79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15,384,947.67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归属母公司所有者的其他综合收益的税后净额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-17,403,550.79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15,384,947.67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（一）以后不能重分类进损益的其他综合收益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1.重新计量设定受益计划净负债或净资产的变动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2.权益法下在被投资单位不能重分类进损益的其他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综合收益中享有的份额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（二）以后将重分类进损益的其他综合收益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-17,403,550.79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15,384,947.67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1.权益法下在被投资单位以后将重分类进损益的其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他综合收益中享有的份额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2.可供出售金融资产公允价值变动损益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3.持有至到期</w:t>
            </w:r>
            <w:proofErr w:type="gramStart"/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投资重</w:t>
            </w:r>
            <w:proofErr w:type="gramEnd"/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分类为可供出售金融资产损益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4.现金流量套期损益的有效部分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5.外币财务报表折算差额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-17,403,550.79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15,384,947.67</w:t>
            </w: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6.其他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归属于少数股东的其他综合收益的税后净额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EA3035" w:rsidRPr="00EA3035" w:rsidTr="00EA3035">
        <w:trPr>
          <w:trHeight w:val="270"/>
        </w:trPr>
        <w:tc>
          <w:tcPr>
            <w:tcW w:w="447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七、综合收益总额</w:t>
            </w:r>
          </w:p>
        </w:tc>
        <w:tc>
          <w:tcPr>
            <w:tcW w:w="2046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-249,706,312.80</w:t>
            </w:r>
          </w:p>
        </w:tc>
        <w:tc>
          <w:tcPr>
            <w:tcW w:w="2027" w:type="dxa"/>
            <w:shd w:val="clear" w:color="auto" w:fill="auto"/>
            <w:noWrap/>
            <w:vAlign w:val="center"/>
            <w:hideMark/>
          </w:tcPr>
          <w:p w:rsidR="00EA3035" w:rsidRPr="00EA3035" w:rsidRDefault="00EA3035" w:rsidP="00EA3035">
            <w:pPr>
              <w:widowControl/>
              <w:jc w:val="righ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A3035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-332,142,481.34</w:t>
            </w:r>
          </w:p>
        </w:tc>
      </w:tr>
    </w:tbl>
    <w:p w:rsidR="00EA3035" w:rsidRDefault="00EA3035" w:rsidP="00205912">
      <w:pPr>
        <w:rPr>
          <w:rFonts w:hint="eastAsia"/>
        </w:rPr>
      </w:pPr>
    </w:p>
    <w:p w:rsidR="00F95E57" w:rsidRDefault="00F95E57" w:rsidP="00205912">
      <w:pPr>
        <w:rPr>
          <w:rFonts w:hint="eastAsia"/>
        </w:rPr>
      </w:pPr>
      <w:r>
        <w:rPr>
          <w:rFonts w:hint="eastAsia"/>
        </w:rPr>
        <w:t>要点：</w:t>
      </w:r>
    </w:p>
    <w:p w:rsidR="00F95E57" w:rsidRDefault="00F95E57" w:rsidP="00205912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对利润表的营业收入进行质量分析；</w:t>
      </w:r>
    </w:p>
    <w:p w:rsidR="00F95E57" w:rsidRDefault="00F95E57" w:rsidP="00205912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对营业成本进行</w:t>
      </w:r>
      <w:r>
        <w:rPr>
          <w:rFonts w:hint="eastAsia"/>
        </w:rPr>
        <w:t>质量</w:t>
      </w:r>
      <w:r>
        <w:rPr>
          <w:rFonts w:hint="eastAsia"/>
        </w:rPr>
        <w:t>分析；</w:t>
      </w:r>
    </w:p>
    <w:p w:rsidR="00F95E57" w:rsidRDefault="00F95E57" w:rsidP="00205912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对净利润进行</w:t>
      </w:r>
      <w:r>
        <w:rPr>
          <w:rFonts w:hint="eastAsia"/>
        </w:rPr>
        <w:t>质量</w:t>
      </w:r>
      <w:r>
        <w:rPr>
          <w:rFonts w:hint="eastAsia"/>
        </w:rPr>
        <w:t>分析；</w:t>
      </w:r>
      <w:bookmarkStart w:id="0" w:name="_GoBack"/>
      <w:bookmarkEnd w:id="0"/>
    </w:p>
    <w:p w:rsidR="00F95E57" w:rsidRPr="00F95E57" w:rsidRDefault="00F95E57" w:rsidP="00205912">
      <w:r>
        <w:rPr>
          <w:rFonts w:hint="eastAsia"/>
        </w:rPr>
        <w:t>4.</w:t>
      </w:r>
      <w:r>
        <w:rPr>
          <w:rFonts w:hint="eastAsia"/>
        </w:rPr>
        <w:t>对管理费用、财务费用和销售费用进行质量分析。</w:t>
      </w:r>
    </w:p>
    <w:sectPr w:rsidR="00F95E57" w:rsidRPr="00F95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D90" w:rsidRDefault="00480D90" w:rsidP="00F95E57">
      <w:r>
        <w:separator/>
      </w:r>
    </w:p>
  </w:endnote>
  <w:endnote w:type="continuationSeparator" w:id="0">
    <w:p w:rsidR="00480D90" w:rsidRDefault="00480D90" w:rsidP="00F9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D90" w:rsidRDefault="00480D90" w:rsidP="00F95E57">
      <w:r>
        <w:separator/>
      </w:r>
    </w:p>
  </w:footnote>
  <w:footnote w:type="continuationSeparator" w:id="0">
    <w:p w:rsidR="00480D90" w:rsidRDefault="00480D90" w:rsidP="00F95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912"/>
    <w:rsid w:val="00017FF8"/>
    <w:rsid w:val="00024839"/>
    <w:rsid w:val="000340B4"/>
    <w:rsid w:val="00034755"/>
    <w:rsid w:val="000356D2"/>
    <w:rsid w:val="00046FA5"/>
    <w:rsid w:val="00060DCA"/>
    <w:rsid w:val="00084133"/>
    <w:rsid w:val="000C0733"/>
    <w:rsid w:val="000D6E7E"/>
    <w:rsid w:val="000E16A1"/>
    <w:rsid w:val="000E7A65"/>
    <w:rsid w:val="000F0287"/>
    <w:rsid w:val="001150FB"/>
    <w:rsid w:val="00132FA4"/>
    <w:rsid w:val="00141AD8"/>
    <w:rsid w:val="0018156D"/>
    <w:rsid w:val="00186458"/>
    <w:rsid w:val="00197302"/>
    <w:rsid w:val="001A6F13"/>
    <w:rsid w:val="001B304D"/>
    <w:rsid w:val="001B78D1"/>
    <w:rsid w:val="001E76AE"/>
    <w:rsid w:val="001F1ED5"/>
    <w:rsid w:val="001F4388"/>
    <w:rsid w:val="002001BB"/>
    <w:rsid w:val="00205912"/>
    <w:rsid w:val="00207900"/>
    <w:rsid w:val="002700DE"/>
    <w:rsid w:val="00280C7F"/>
    <w:rsid w:val="00290E30"/>
    <w:rsid w:val="00294F17"/>
    <w:rsid w:val="002A652D"/>
    <w:rsid w:val="002C7260"/>
    <w:rsid w:val="002C774C"/>
    <w:rsid w:val="002E3016"/>
    <w:rsid w:val="002F570A"/>
    <w:rsid w:val="002F5EDE"/>
    <w:rsid w:val="003017F4"/>
    <w:rsid w:val="0030432A"/>
    <w:rsid w:val="00313D7E"/>
    <w:rsid w:val="00346F63"/>
    <w:rsid w:val="00357CB0"/>
    <w:rsid w:val="003767D1"/>
    <w:rsid w:val="00382996"/>
    <w:rsid w:val="003932CA"/>
    <w:rsid w:val="003B50D9"/>
    <w:rsid w:val="003C333F"/>
    <w:rsid w:val="00407A46"/>
    <w:rsid w:val="0041789F"/>
    <w:rsid w:val="00435AB0"/>
    <w:rsid w:val="0044677B"/>
    <w:rsid w:val="00471365"/>
    <w:rsid w:val="00472C90"/>
    <w:rsid w:val="00480D90"/>
    <w:rsid w:val="00483ED2"/>
    <w:rsid w:val="00485727"/>
    <w:rsid w:val="004A6054"/>
    <w:rsid w:val="004B16A9"/>
    <w:rsid w:val="004C5350"/>
    <w:rsid w:val="004E40C8"/>
    <w:rsid w:val="00504BE0"/>
    <w:rsid w:val="00510FD2"/>
    <w:rsid w:val="00520F28"/>
    <w:rsid w:val="005655B5"/>
    <w:rsid w:val="00575818"/>
    <w:rsid w:val="00582D97"/>
    <w:rsid w:val="00587B8F"/>
    <w:rsid w:val="005932DB"/>
    <w:rsid w:val="005A724A"/>
    <w:rsid w:val="00611E00"/>
    <w:rsid w:val="00615BF6"/>
    <w:rsid w:val="00620766"/>
    <w:rsid w:val="0063238A"/>
    <w:rsid w:val="00686C03"/>
    <w:rsid w:val="006D26CA"/>
    <w:rsid w:val="006D52DD"/>
    <w:rsid w:val="006D5E26"/>
    <w:rsid w:val="006F7CDC"/>
    <w:rsid w:val="00744809"/>
    <w:rsid w:val="00746E67"/>
    <w:rsid w:val="00765CCF"/>
    <w:rsid w:val="00772E96"/>
    <w:rsid w:val="007815F5"/>
    <w:rsid w:val="007839CD"/>
    <w:rsid w:val="007A34E1"/>
    <w:rsid w:val="007A7FBA"/>
    <w:rsid w:val="007B67EF"/>
    <w:rsid w:val="007C6BAB"/>
    <w:rsid w:val="007C7906"/>
    <w:rsid w:val="007D2191"/>
    <w:rsid w:val="007E4E8D"/>
    <w:rsid w:val="007E5EED"/>
    <w:rsid w:val="007F7387"/>
    <w:rsid w:val="00802FFD"/>
    <w:rsid w:val="0082654E"/>
    <w:rsid w:val="00854775"/>
    <w:rsid w:val="008639BA"/>
    <w:rsid w:val="00897757"/>
    <w:rsid w:val="008A0381"/>
    <w:rsid w:val="008B6DE1"/>
    <w:rsid w:val="008E3746"/>
    <w:rsid w:val="008F5F1D"/>
    <w:rsid w:val="0090259D"/>
    <w:rsid w:val="00923E89"/>
    <w:rsid w:val="00971579"/>
    <w:rsid w:val="00972C93"/>
    <w:rsid w:val="009751FE"/>
    <w:rsid w:val="009814C7"/>
    <w:rsid w:val="009B43C4"/>
    <w:rsid w:val="009E2554"/>
    <w:rsid w:val="009E6302"/>
    <w:rsid w:val="00A13BC5"/>
    <w:rsid w:val="00A91345"/>
    <w:rsid w:val="00AA1D76"/>
    <w:rsid w:val="00AC02EA"/>
    <w:rsid w:val="00B02169"/>
    <w:rsid w:val="00B030F9"/>
    <w:rsid w:val="00B43C74"/>
    <w:rsid w:val="00B61F91"/>
    <w:rsid w:val="00B832D9"/>
    <w:rsid w:val="00BA79A9"/>
    <w:rsid w:val="00BB3E2E"/>
    <w:rsid w:val="00BC0272"/>
    <w:rsid w:val="00BC3E3A"/>
    <w:rsid w:val="00BC766A"/>
    <w:rsid w:val="00BD111F"/>
    <w:rsid w:val="00C10906"/>
    <w:rsid w:val="00C31193"/>
    <w:rsid w:val="00C66963"/>
    <w:rsid w:val="00C7386D"/>
    <w:rsid w:val="00C76820"/>
    <w:rsid w:val="00CA119B"/>
    <w:rsid w:val="00CA52D9"/>
    <w:rsid w:val="00CB1D93"/>
    <w:rsid w:val="00CB6639"/>
    <w:rsid w:val="00CD580A"/>
    <w:rsid w:val="00CE605C"/>
    <w:rsid w:val="00CF6789"/>
    <w:rsid w:val="00D14425"/>
    <w:rsid w:val="00D212DA"/>
    <w:rsid w:val="00D3384E"/>
    <w:rsid w:val="00D3483B"/>
    <w:rsid w:val="00D677D3"/>
    <w:rsid w:val="00D778B0"/>
    <w:rsid w:val="00D80559"/>
    <w:rsid w:val="00D81528"/>
    <w:rsid w:val="00D9263D"/>
    <w:rsid w:val="00DB3C45"/>
    <w:rsid w:val="00DD40EF"/>
    <w:rsid w:val="00DE35AD"/>
    <w:rsid w:val="00DF3026"/>
    <w:rsid w:val="00E11A82"/>
    <w:rsid w:val="00E75824"/>
    <w:rsid w:val="00E91D7E"/>
    <w:rsid w:val="00EA3035"/>
    <w:rsid w:val="00EC3580"/>
    <w:rsid w:val="00ED2F6E"/>
    <w:rsid w:val="00EE05C5"/>
    <w:rsid w:val="00EE05FE"/>
    <w:rsid w:val="00EF6F0B"/>
    <w:rsid w:val="00F41198"/>
    <w:rsid w:val="00F860A5"/>
    <w:rsid w:val="00F87291"/>
    <w:rsid w:val="00F9333E"/>
    <w:rsid w:val="00F95E57"/>
    <w:rsid w:val="00FC02E2"/>
    <w:rsid w:val="00FC1826"/>
    <w:rsid w:val="00FE66AC"/>
    <w:rsid w:val="00FF60B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0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F9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F95E57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F9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F95E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02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028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028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028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028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0F028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0F028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F028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F028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0F028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0F028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0F028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0F028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0F028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0F02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F028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0F028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0F028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uiPriority w:val="22"/>
    <w:qFormat/>
    <w:rsid w:val="000F0287"/>
    <w:rPr>
      <w:b/>
      <w:bCs/>
    </w:rPr>
  </w:style>
  <w:style w:type="character" w:styleId="a7">
    <w:name w:val="Emphasis"/>
    <w:uiPriority w:val="20"/>
    <w:qFormat/>
    <w:rsid w:val="000F0287"/>
    <w:rPr>
      <w:i/>
      <w:iCs/>
    </w:rPr>
  </w:style>
  <w:style w:type="paragraph" w:styleId="a8">
    <w:name w:val="No Spacing"/>
    <w:basedOn w:val="a"/>
    <w:link w:val="Char1"/>
    <w:uiPriority w:val="1"/>
    <w:qFormat/>
    <w:rsid w:val="000F0287"/>
  </w:style>
  <w:style w:type="character" w:customStyle="1" w:styleId="Char1">
    <w:name w:val="无间隔 Char"/>
    <w:basedOn w:val="a0"/>
    <w:link w:val="a8"/>
    <w:uiPriority w:val="1"/>
    <w:rsid w:val="000F0287"/>
  </w:style>
  <w:style w:type="paragraph" w:styleId="a9">
    <w:name w:val="List Paragraph"/>
    <w:basedOn w:val="a"/>
    <w:uiPriority w:val="34"/>
    <w:qFormat/>
    <w:rsid w:val="000F028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0F028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0F028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0F02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0F0287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0F0287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0F028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0F028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0F028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0F028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0F0287"/>
    <w:pPr>
      <w:outlineLvl w:val="9"/>
    </w:pPr>
  </w:style>
  <w:style w:type="paragraph" w:styleId="af1">
    <w:name w:val="header"/>
    <w:basedOn w:val="a"/>
    <w:link w:val="Char4"/>
    <w:uiPriority w:val="99"/>
    <w:unhideWhenUsed/>
    <w:rsid w:val="00F9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rsid w:val="00F95E57"/>
    <w:rPr>
      <w:sz w:val="18"/>
      <w:szCs w:val="18"/>
    </w:rPr>
  </w:style>
  <w:style w:type="paragraph" w:styleId="af2">
    <w:name w:val="footer"/>
    <w:basedOn w:val="a"/>
    <w:link w:val="Char5"/>
    <w:uiPriority w:val="99"/>
    <w:unhideWhenUsed/>
    <w:rsid w:val="00F9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rsid w:val="00F95E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3120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540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21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585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8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single" w:sz="6" w:space="0" w:color="E0E0E0"/>
                                <w:right w:val="single" w:sz="6" w:space="0" w:color="E0E0E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</dc:creator>
  <cp:lastModifiedBy>jj</cp:lastModifiedBy>
  <cp:revision>3</cp:revision>
  <dcterms:created xsi:type="dcterms:W3CDTF">2016-03-17T14:30:00Z</dcterms:created>
  <dcterms:modified xsi:type="dcterms:W3CDTF">2016-05-03T10:30:00Z</dcterms:modified>
</cp:coreProperties>
</file>