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2F" w:rsidRDefault="0043312F" w:rsidP="0043312F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第十</w:t>
      </w:r>
      <w:r w:rsidR="00E75824">
        <w:rPr>
          <w:rFonts w:ascii="黑体" w:eastAsia="黑体" w:hAnsi="黑体" w:hint="eastAsia"/>
          <w:sz w:val="28"/>
          <w:szCs w:val="28"/>
        </w:rPr>
        <w:t>章</w:t>
      </w:r>
      <w:r w:rsidR="00EA3035">
        <w:rPr>
          <w:rFonts w:ascii="黑体" w:eastAsia="黑体" w:hAnsi="黑体" w:hint="eastAsia"/>
          <w:sz w:val="28"/>
          <w:szCs w:val="28"/>
        </w:rPr>
        <w:t xml:space="preserve">  </w:t>
      </w:r>
      <w:r w:rsidRPr="0043312F">
        <w:rPr>
          <w:rFonts w:ascii="黑体" w:eastAsia="黑体" w:hAnsi="黑体" w:hint="eastAsia"/>
          <w:sz w:val="28"/>
          <w:szCs w:val="28"/>
        </w:rPr>
        <w:t>企业财务综合分析与评价</w:t>
      </w:r>
    </w:p>
    <w:p w:rsidR="00E75824" w:rsidRDefault="00E75824" w:rsidP="0043312F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实训案例：</w:t>
      </w:r>
    </w:p>
    <w:p w:rsidR="0043312F" w:rsidRDefault="0043312F" w:rsidP="0043312F">
      <w:pPr>
        <w:ind w:firstLineChars="200" w:firstLine="420"/>
        <w:rPr>
          <w:rFonts w:asciiTheme="minorEastAsia" w:hAnsiTheme="minorEastAsia"/>
          <w:szCs w:val="21"/>
        </w:rPr>
      </w:pPr>
      <w:r w:rsidRPr="0043312F">
        <w:rPr>
          <w:rFonts w:asciiTheme="minorEastAsia" w:hAnsiTheme="minorEastAsia" w:hint="eastAsia"/>
          <w:szCs w:val="21"/>
        </w:rPr>
        <w:t>江苏宏达新材料股份有限公司</w:t>
      </w:r>
      <w:r>
        <w:rPr>
          <w:rFonts w:asciiTheme="minorEastAsia" w:hAnsiTheme="minorEastAsia" w:hint="eastAsia"/>
          <w:szCs w:val="21"/>
        </w:rPr>
        <w:t>（简称：“</w:t>
      </w:r>
      <w:r w:rsidRPr="0043312F">
        <w:rPr>
          <w:rFonts w:asciiTheme="minorEastAsia" w:hAnsiTheme="minorEastAsia" w:hint="eastAsia"/>
          <w:szCs w:val="21"/>
        </w:rPr>
        <w:t>宏达新材</w:t>
      </w:r>
      <w:r>
        <w:rPr>
          <w:rFonts w:asciiTheme="minorEastAsia" w:hAnsiTheme="minorEastAsia" w:hint="eastAsia"/>
          <w:szCs w:val="21"/>
        </w:rPr>
        <w:t>”，股票代码：002211）于</w:t>
      </w:r>
      <w:r w:rsidRPr="0043312F">
        <w:rPr>
          <w:rFonts w:asciiTheme="minorEastAsia" w:hAnsiTheme="minorEastAsia" w:hint="eastAsia"/>
          <w:szCs w:val="21"/>
        </w:rPr>
        <w:t>2004年2月</w:t>
      </w:r>
      <w:r>
        <w:rPr>
          <w:rFonts w:asciiTheme="minorEastAsia" w:hAnsiTheme="minorEastAsia" w:hint="eastAsia"/>
          <w:szCs w:val="21"/>
        </w:rPr>
        <w:t>成立，并于</w:t>
      </w:r>
      <w:r w:rsidRPr="0043312F">
        <w:rPr>
          <w:rFonts w:asciiTheme="minorEastAsia" w:hAnsiTheme="minorEastAsia" w:hint="eastAsia"/>
          <w:szCs w:val="21"/>
        </w:rPr>
        <w:t>2008年2月1日在深圳交易所成功挂牌上市</w:t>
      </w:r>
      <w:r>
        <w:rPr>
          <w:rFonts w:asciiTheme="minorEastAsia" w:hAnsiTheme="minorEastAsia" w:hint="eastAsia"/>
          <w:szCs w:val="21"/>
        </w:rPr>
        <w:t>，</w:t>
      </w:r>
      <w:r w:rsidRPr="0043312F">
        <w:rPr>
          <w:rFonts w:asciiTheme="minorEastAsia" w:hAnsiTheme="minorEastAsia" w:hint="eastAsia"/>
          <w:szCs w:val="21"/>
        </w:rPr>
        <w:t>成为国内首家硅橡胶行业的上市公司。</w:t>
      </w:r>
      <w:r>
        <w:rPr>
          <w:rFonts w:asciiTheme="minorEastAsia" w:hAnsiTheme="minorEastAsia" w:hint="eastAsia"/>
          <w:szCs w:val="21"/>
        </w:rPr>
        <w:t>公司主要</w:t>
      </w:r>
      <w:r w:rsidRPr="0043312F">
        <w:rPr>
          <w:rFonts w:asciiTheme="minorEastAsia" w:hAnsiTheme="minorEastAsia" w:hint="eastAsia"/>
          <w:szCs w:val="21"/>
        </w:rPr>
        <w:t>生产具有普通性能和特殊性能的各种高温硅橡胶产品</w:t>
      </w:r>
      <w:r>
        <w:rPr>
          <w:rFonts w:asciiTheme="minorEastAsia" w:hAnsiTheme="minorEastAsia" w:hint="eastAsia"/>
          <w:szCs w:val="21"/>
        </w:rPr>
        <w:t>。宏达新材2014年的资产负债表、利润表如表10-1和表10-2所示。</w:t>
      </w:r>
    </w:p>
    <w:p w:rsidR="00244809" w:rsidRDefault="00244809" w:rsidP="0043312F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试利用杜邦分析法分析宏达新材的财务状况。</w:t>
      </w:r>
    </w:p>
    <w:p w:rsidR="0043312F" w:rsidRDefault="0043312F" w:rsidP="0043312F">
      <w:pPr>
        <w:ind w:firstLineChars="200"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表10-1 宏达新材2014年资产负债表     单位：元</w:t>
      </w:r>
    </w:p>
    <w:tbl>
      <w:tblPr>
        <w:tblW w:w="72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60"/>
        <w:gridCol w:w="2200"/>
        <w:gridCol w:w="2200"/>
      </w:tblGrid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2014年12月31日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2013年12月31日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流动资产：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货币资金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33,840,358.96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223,331,038.78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应收票据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26,103,484.32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14,149,103.75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应收账款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126,986,047.52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127,260,245.40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预付款项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47,328,157.75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26,475,237.12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应收利息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6,020,444.40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其他应收款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78,543,382.30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52,676,442.96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存货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139,890,816.91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182,905,193.25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其他流动资产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16,649,231.62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60,691,738.59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流动资产合计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469,341,479.38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693,509,444.25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非流动资产：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可供出售金融资产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322,980,000.00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长期股权投资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18,149,047.99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37,220,563.24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固定资产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241,011,300.65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590,092,716.14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在建工程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82,159,178.30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226,146,393.43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工程物资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2,933,878.91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2,891,446.69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固定资产清理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30,801,594.00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无形资产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38,813,885.94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86,266,049.92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递延所得税资产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1,275,093.62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1,268,883.47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其他非流动资产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88,235,201.88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69,125,873.26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非流动资产合计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795,557,587.29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1,043,813,520.15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资产总计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1,264,899,066.67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1,737,322,964.40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流动负债：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短期借款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158,100,000.00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439,200,000.00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应付票据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30,000,000.00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26,500,000.00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应付账款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103,267,214.89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139,082,963.66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预收款项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10,327,341.17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98,904,546.33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应付职工薪酬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4,100,345.33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4,983,205.19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应交税费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4,902,640.74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6,289,330.06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应付利息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5,949,959.20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1,572,284.00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其他应付款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86,988,052.59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139,344,245.47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流动负债合计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403,635,553.92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855,876,574.71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非流动负债：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递延收益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8,500,000.00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42,014,862.40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非流动负债合计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8,500,000.00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42,014,862.40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负债合计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412,135,553.92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897,891,437.11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所有者权益：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股本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432,475,779.00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432,475,779.00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资本公积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1,037,883,061.45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1,037,883,061.45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盈余公积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28,894,524.03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28,894,524.03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未分配利润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-674,014,905.77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-685,742,381.37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归属于母公司所有者权益合计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825,238,458.71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813,510,983.11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少数股东权益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27,525,054.04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25,920,544.18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所有者权益合计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852,763,512.75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839,431,527.29</w:t>
            </w:r>
          </w:p>
        </w:tc>
      </w:tr>
      <w:tr w:rsidR="0043312F" w:rsidRPr="0043312F" w:rsidTr="0043312F">
        <w:trPr>
          <w:trHeight w:val="270"/>
          <w:jc w:val="center"/>
        </w:trPr>
        <w:tc>
          <w:tcPr>
            <w:tcW w:w="286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负债和所有者权益总计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1,264,899,066.67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43312F" w:rsidRPr="0043312F" w:rsidRDefault="0043312F" w:rsidP="0043312F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3312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1,737,322,964.40</w:t>
            </w:r>
          </w:p>
        </w:tc>
      </w:tr>
    </w:tbl>
    <w:p w:rsidR="0043312F" w:rsidRDefault="0043312F" w:rsidP="0043312F">
      <w:pPr>
        <w:ind w:firstLineChars="200" w:firstLine="420"/>
        <w:rPr>
          <w:rFonts w:asciiTheme="minorEastAsia" w:hAnsiTheme="minorEastAsia"/>
          <w:szCs w:val="21"/>
        </w:rPr>
      </w:pPr>
    </w:p>
    <w:p w:rsidR="0043312F" w:rsidRDefault="0043312F" w:rsidP="0043312F">
      <w:pPr>
        <w:ind w:firstLineChars="200" w:firstLine="42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表10-2 宏达新材2014年的利润表        单位：元</w:t>
      </w:r>
    </w:p>
    <w:tbl>
      <w:tblPr>
        <w:tblW w:w="84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29"/>
        <w:gridCol w:w="2200"/>
        <w:gridCol w:w="2200"/>
      </w:tblGrid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一、营业总收入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773,785,968.58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802,998,140.98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其中：营业收入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773,785,968.58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802,998,140.98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二、营业总成本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801,471,469.14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1,605,871,301.98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其中：营业成本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677,328,703.01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835,017,928.97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营业税金及附加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1,539,465.56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1,237,009.45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21,075,362.28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30,389,817.50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管理费用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66,706,656.27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194,050,614.02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财务费用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19,034,413.10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33,434,445.18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资产减值损失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15,786,868.92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511,741,486.86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投资收益（损失以“－”号填列）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-751,515.25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-4,490,608.33</w:t>
            </w:r>
          </w:p>
        </w:tc>
      </w:tr>
      <w:tr w:rsidR="00AA31A3" w:rsidRPr="00AA31A3" w:rsidTr="00AA31A3">
        <w:trPr>
          <w:trHeight w:val="255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其中：对联营企业和合营企业的投资收益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-751,515.25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-4,808,255.94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三、营业利润（亏损以“－”号填列）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-28,437,015.81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-807,363,769.33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加：营业外收入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46,918,455.38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11,443,737.93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其中：非流动资产处置利得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11,118,655.11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6,092,498.36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减：营业外支出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3,298,301.79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74,256,854.67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其中：非流动资产处置损失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2,340,717.38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73,552,766.42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四、利润总额（亏损总额以“－”号填列）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15,183,137.78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-870,176,886.07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减：所得税费用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1,138,036.83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10,450,761.39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五、净利润（净亏损以“－”号填列）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14,045,100.95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-880,627,647.46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归属于母公司所有者的净利润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12,440,591.09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-876,306,055.56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少数股东损益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1,604,509.86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-4,321,591.90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七、综合收益总额 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14,045,100.95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-880,627,647.46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归属于母公司所有者的综合收益总额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12440591.09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-876,306,055.56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归属于少数股东的综合收益总额 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1,604,509.86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-4,321,591.90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八、每股收益：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（一）基本每股收益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0.03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-2.03</w:t>
            </w:r>
          </w:p>
        </w:tc>
      </w:tr>
      <w:tr w:rsidR="00AA31A3" w:rsidRPr="00AA31A3" w:rsidTr="00AA31A3">
        <w:trPr>
          <w:trHeight w:val="270"/>
        </w:trPr>
        <w:tc>
          <w:tcPr>
            <w:tcW w:w="4029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（二）稀释每股收益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0.03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AA31A3" w:rsidRPr="00AA31A3" w:rsidRDefault="00AA31A3" w:rsidP="00AA31A3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AA31A3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-2.03</w:t>
            </w:r>
          </w:p>
        </w:tc>
      </w:tr>
    </w:tbl>
    <w:p w:rsidR="0043312F" w:rsidRDefault="0043312F" w:rsidP="005E3D91">
      <w:pPr>
        <w:ind w:firstLineChars="200" w:firstLine="420"/>
        <w:rPr>
          <w:rFonts w:asciiTheme="minorEastAsia" w:hAnsiTheme="minorEastAsia" w:hint="eastAsia"/>
          <w:szCs w:val="21"/>
        </w:rPr>
      </w:pPr>
    </w:p>
    <w:p w:rsidR="005E3D91" w:rsidRDefault="005E3D91" w:rsidP="005E3D91">
      <w:pPr>
        <w:ind w:firstLineChars="200"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要点：</w:t>
      </w:r>
    </w:p>
    <w:p w:rsidR="005E3D91" w:rsidRDefault="005E3D91" w:rsidP="005E3D91">
      <w:pPr>
        <w:ind w:firstLineChars="200"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1.求该公司的两年的销售净利率、总资产净利率；</w:t>
      </w:r>
    </w:p>
    <w:p w:rsidR="005E3D91" w:rsidRDefault="005E3D91" w:rsidP="005E3D91">
      <w:pPr>
        <w:ind w:firstLineChars="200"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2.求该公司的权益净利率；</w:t>
      </w:r>
    </w:p>
    <w:p w:rsidR="005E3D91" w:rsidRPr="005E3D91" w:rsidRDefault="005E3D91" w:rsidP="005E3D91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3.分析该公司的权益净利率的变化情况。</w:t>
      </w:r>
      <w:bookmarkStart w:id="0" w:name="_GoBack"/>
      <w:bookmarkEnd w:id="0"/>
    </w:p>
    <w:sectPr w:rsidR="005E3D91" w:rsidRPr="005E3D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E6E" w:rsidRDefault="00EE2E6E" w:rsidP="00AA31A3">
      <w:r>
        <w:separator/>
      </w:r>
    </w:p>
  </w:endnote>
  <w:endnote w:type="continuationSeparator" w:id="0">
    <w:p w:rsidR="00EE2E6E" w:rsidRDefault="00EE2E6E" w:rsidP="00AA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E6E" w:rsidRDefault="00EE2E6E" w:rsidP="00AA31A3">
      <w:r>
        <w:separator/>
      </w:r>
    </w:p>
  </w:footnote>
  <w:footnote w:type="continuationSeparator" w:id="0">
    <w:p w:rsidR="00EE2E6E" w:rsidRDefault="00EE2E6E" w:rsidP="00AA3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12"/>
    <w:rsid w:val="00017FF8"/>
    <w:rsid w:val="00024839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5912"/>
    <w:rsid w:val="00207900"/>
    <w:rsid w:val="00244809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312F"/>
    <w:rsid w:val="00435AB0"/>
    <w:rsid w:val="0044677B"/>
    <w:rsid w:val="00471365"/>
    <w:rsid w:val="00472C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5E3D91"/>
    <w:rsid w:val="00611E00"/>
    <w:rsid w:val="00615BF6"/>
    <w:rsid w:val="00620766"/>
    <w:rsid w:val="0063238A"/>
    <w:rsid w:val="0063475A"/>
    <w:rsid w:val="00686C03"/>
    <w:rsid w:val="006D26CA"/>
    <w:rsid w:val="006D52DD"/>
    <w:rsid w:val="006D5E26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6302"/>
    <w:rsid w:val="00A13BC5"/>
    <w:rsid w:val="00A91345"/>
    <w:rsid w:val="00AA1D76"/>
    <w:rsid w:val="00AA31A3"/>
    <w:rsid w:val="00AC02EA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92B94"/>
    <w:rsid w:val="00DB3C45"/>
    <w:rsid w:val="00DD40EF"/>
    <w:rsid w:val="00DE35AD"/>
    <w:rsid w:val="00DF3026"/>
    <w:rsid w:val="00E11A82"/>
    <w:rsid w:val="00E75824"/>
    <w:rsid w:val="00E91D7E"/>
    <w:rsid w:val="00EA180A"/>
    <w:rsid w:val="00EA3035"/>
    <w:rsid w:val="00EC3580"/>
    <w:rsid w:val="00ED2F6E"/>
    <w:rsid w:val="00EE05C5"/>
    <w:rsid w:val="00EE05FE"/>
    <w:rsid w:val="00EE2E6E"/>
    <w:rsid w:val="00EF6F0B"/>
    <w:rsid w:val="00F41198"/>
    <w:rsid w:val="00F860A5"/>
    <w:rsid w:val="00F87291"/>
    <w:rsid w:val="00F9333E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AA3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AA31A3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AA3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AA31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AA3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AA31A3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AA3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AA31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3120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540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521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9585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single" w:sz="6" w:space="0" w:color="E0E0E0"/>
                                <w:right w:val="single" w:sz="6" w:space="0" w:color="E0E0E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jj</cp:lastModifiedBy>
  <cp:revision>3</cp:revision>
  <dcterms:created xsi:type="dcterms:W3CDTF">2016-03-17T15:05:00Z</dcterms:created>
  <dcterms:modified xsi:type="dcterms:W3CDTF">2016-05-03T10:36:00Z</dcterms:modified>
</cp:coreProperties>
</file>