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7920"/>
        <w:gridCol w:w="1850"/>
      </w:tblGrid>
      <w:tr w:rsidR="00725110" w:rsidRPr="00AC14D6" w:rsidTr="0034124F">
        <w:trPr>
          <w:trHeight w:val="922"/>
        </w:trPr>
        <w:tc>
          <w:tcPr>
            <w:tcW w:w="720" w:type="dxa"/>
            <w:tcBorders>
              <w:top w:val="nil"/>
              <w:left w:val="single" w:sz="4" w:space="0" w:color="auto"/>
              <w:bottom w:val="dotDotDash" w:sz="4" w:space="0" w:color="auto"/>
              <w:right w:val="dotDotDash" w:sz="4" w:space="0" w:color="auto"/>
            </w:tcBorders>
            <w:vAlign w:val="center"/>
          </w:tcPr>
          <w:p w:rsidR="00725110" w:rsidRPr="00AC14D6" w:rsidRDefault="00725110" w:rsidP="0034124F">
            <w:pPr>
              <w:rPr>
                <w:rFonts w:ascii="黑体" w:eastAsia="黑体" w:hAnsi="黑体"/>
                <w:sz w:val="18"/>
                <w:szCs w:val="18"/>
              </w:rPr>
            </w:pPr>
            <w:r w:rsidRPr="00AC14D6">
              <w:rPr>
                <w:rFonts w:ascii="黑体" w:eastAsia="黑体" w:hAnsi="黑体"/>
                <w:sz w:val="18"/>
                <w:szCs w:val="18"/>
              </w:rPr>
              <w:t>教学目标</w:t>
            </w:r>
          </w:p>
        </w:tc>
        <w:tc>
          <w:tcPr>
            <w:tcW w:w="9770" w:type="dxa"/>
            <w:gridSpan w:val="2"/>
            <w:tcBorders>
              <w:top w:val="single" w:sz="4" w:space="0" w:color="auto"/>
              <w:left w:val="dotDotDash" w:sz="4" w:space="0" w:color="auto"/>
              <w:bottom w:val="dotDotDash" w:sz="4" w:space="0" w:color="auto"/>
              <w:right w:val="single" w:sz="4" w:space="0" w:color="auto"/>
            </w:tcBorders>
            <w:vAlign w:val="center"/>
          </w:tcPr>
          <w:p w:rsidR="00725110" w:rsidRPr="00AC14D6" w:rsidRDefault="00725110" w:rsidP="0034124F">
            <w:pPr>
              <w:rPr>
                <w:rFonts w:ascii="黑体" w:eastAsia="黑体" w:hAnsi="黑体"/>
              </w:rPr>
            </w:pPr>
            <w:r w:rsidRPr="00AC14D6">
              <w:rPr>
                <w:rFonts w:ascii="黑体" w:eastAsia="黑体" w:hAnsi="黑体"/>
                <w:b/>
                <w:bCs/>
              </w:rPr>
              <w:t>知识目标：</w:t>
            </w:r>
            <w:r w:rsidRPr="00AC14D6">
              <w:rPr>
                <w:rFonts w:ascii="黑体" w:eastAsia="黑体" w:hAnsi="黑体" w:hint="eastAsia"/>
              </w:rPr>
              <w:t>了解财务报表分析的基本概念；了解财务报表分析的基本活动。</w:t>
            </w:r>
          </w:p>
          <w:p w:rsidR="00725110" w:rsidRPr="00AC14D6" w:rsidRDefault="00725110" w:rsidP="00AC14D6">
            <w:pPr>
              <w:rPr>
                <w:rFonts w:ascii="黑体" w:eastAsia="黑体" w:hAnsi="黑体"/>
              </w:rPr>
            </w:pPr>
            <w:r w:rsidRPr="00AC14D6">
              <w:rPr>
                <w:rFonts w:ascii="黑体" w:eastAsia="黑体" w:hAnsi="黑体"/>
                <w:b/>
                <w:szCs w:val="21"/>
              </w:rPr>
              <w:t>能力目标：</w:t>
            </w:r>
            <w:r w:rsidRPr="00AC14D6">
              <w:rPr>
                <w:rFonts w:ascii="黑体" w:eastAsia="黑体" w:hAnsi="黑体" w:hint="eastAsia"/>
              </w:rPr>
              <w:t>熟悉财务报表分析的分析对象；熟悉财务报表分析的基本步骤。</w:t>
            </w:r>
          </w:p>
          <w:p w:rsidR="00725110" w:rsidRPr="00AC14D6" w:rsidRDefault="00725110" w:rsidP="00AC14D6">
            <w:pPr>
              <w:rPr>
                <w:rFonts w:ascii="黑体" w:eastAsia="黑体" w:hAnsi="黑体"/>
              </w:rPr>
            </w:pPr>
            <w:r w:rsidRPr="00AC14D6">
              <w:rPr>
                <w:rFonts w:ascii="黑体" w:eastAsia="黑体" w:hAnsi="黑体"/>
                <w:b/>
                <w:szCs w:val="21"/>
              </w:rPr>
              <w:t>素质目标：</w:t>
            </w:r>
            <w:r w:rsidRPr="00AC14D6">
              <w:rPr>
                <w:rFonts w:ascii="黑体" w:eastAsia="黑体" w:hAnsi="黑体" w:hint="eastAsia"/>
              </w:rPr>
              <w:t>掌握财务报表分析的基本方法。</w:t>
            </w:r>
          </w:p>
          <w:p w:rsidR="00725110" w:rsidRPr="00AC14D6" w:rsidRDefault="00725110" w:rsidP="0034124F">
            <w:pPr>
              <w:rPr>
                <w:rFonts w:ascii="黑体" w:eastAsia="黑体" w:hAnsi="黑体"/>
                <w:bCs/>
                <w:szCs w:val="21"/>
              </w:rPr>
            </w:pPr>
          </w:p>
        </w:tc>
      </w:tr>
      <w:tr w:rsidR="00725110" w:rsidRPr="00AC14D6" w:rsidTr="0034124F">
        <w:trPr>
          <w:trHeight w:val="555"/>
        </w:trPr>
        <w:tc>
          <w:tcPr>
            <w:tcW w:w="720" w:type="dxa"/>
            <w:tcBorders>
              <w:top w:val="dotDotDash" w:sz="4" w:space="0" w:color="auto"/>
              <w:left w:val="single" w:sz="4" w:space="0" w:color="auto"/>
              <w:bottom w:val="dotDotDash" w:sz="4" w:space="0" w:color="auto"/>
              <w:right w:val="dotDotDash" w:sz="4" w:space="0" w:color="auto"/>
            </w:tcBorders>
            <w:vAlign w:val="center"/>
          </w:tcPr>
          <w:p w:rsidR="00725110" w:rsidRPr="00AC14D6" w:rsidRDefault="00725110" w:rsidP="0034124F">
            <w:pPr>
              <w:rPr>
                <w:rFonts w:ascii="黑体" w:eastAsia="黑体" w:hAnsi="黑体"/>
                <w:sz w:val="18"/>
                <w:szCs w:val="18"/>
              </w:rPr>
            </w:pPr>
            <w:r w:rsidRPr="00AC14D6">
              <w:rPr>
                <w:rFonts w:ascii="黑体" w:eastAsia="黑体" w:hAnsi="黑体"/>
                <w:sz w:val="18"/>
                <w:szCs w:val="18"/>
              </w:rPr>
              <w:t>教学重点</w:t>
            </w:r>
          </w:p>
        </w:tc>
        <w:tc>
          <w:tcPr>
            <w:tcW w:w="9770" w:type="dxa"/>
            <w:gridSpan w:val="2"/>
            <w:tcBorders>
              <w:top w:val="dotDotDash" w:sz="4" w:space="0" w:color="auto"/>
              <w:left w:val="dotDotDash" w:sz="4" w:space="0" w:color="auto"/>
              <w:bottom w:val="dotDotDash" w:sz="4" w:space="0" w:color="auto"/>
              <w:right w:val="single" w:sz="4" w:space="0" w:color="auto"/>
            </w:tcBorders>
            <w:vAlign w:val="center"/>
          </w:tcPr>
          <w:p w:rsidR="00725110" w:rsidRPr="00AC14D6" w:rsidRDefault="0034124F" w:rsidP="0034124F">
            <w:pPr>
              <w:spacing w:line="280" w:lineRule="exact"/>
              <w:rPr>
                <w:rFonts w:ascii="黑体" w:eastAsia="黑体" w:hAnsi="黑体"/>
              </w:rPr>
            </w:pPr>
            <w:r w:rsidRPr="00AC14D6">
              <w:rPr>
                <w:rFonts w:ascii="黑体" w:eastAsia="黑体" w:hAnsi="黑体" w:hint="eastAsia"/>
              </w:rPr>
              <w:t>财务报表分析的分析对象；财务报表分析的基本方法。</w:t>
            </w:r>
          </w:p>
        </w:tc>
      </w:tr>
      <w:tr w:rsidR="00725110" w:rsidRPr="00AC14D6" w:rsidTr="0034124F">
        <w:trPr>
          <w:trHeight w:val="555"/>
        </w:trPr>
        <w:tc>
          <w:tcPr>
            <w:tcW w:w="720" w:type="dxa"/>
            <w:tcBorders>
              <w:top w:val="dotDotDash" w:sz="4" w:space="0" w:color="auto"/>
              <w:left w:val="single" w:sz="4" w:space="0" w:color="auto"/>
              <w:bottom w:val="dotDotDash" w:sz="4" w:space="0" w:color="auto"/>
              <w:right w:val="dotDotDash" w:sz="4" w:space="0" w:color="auto"/>
            </w:tcBorders>
            <w:vAlign w:val="center"/>
          </w:tcPr>
          <w:p w:rsidR="00725110" w:rsidRPr="00AC14D6" w:rsidRDefault="00725110" w:rsidP="0034124F">
            <w:pPr>
              <w:rPr>
                <w:rFonts w:ascii="黑体" w:eastAsia="黑体" w:hAnsi="黑体"/>
                <w:sz w:val="18"/>
                <w:szCs w:val="18"/>
              </w:rPr>
            </w:pPr>
            <w:r w:rsidRPr="00AC14D6">
              <w:rPr>
                <w:rFonts w:ascii="黑体" w:eastAsia="黑体" w:hAnsi="黑体"/>
                <w:sz w:val="18"/>
                <w:szCs w:val="18"/>
              </w:rPr>
              <w:t>教学难点</w:t>
            </w:r>
          </w:p>
        </w:tc>
        <w:tc>
          <w:tcPr>
            <w:tcW w:w="9770" w:type="dxa"/>
            <w:gridSpan w:val="2"/>
            <w:tcBorders>
              <w:top w:val="dotDotDash" w:sz="4" w:space="0" w:color="auto"/>
              <w:left w:val="dotDotDash" w:sz="4" w:space="0" w:color="auto"/>
              <w:bottom w:val="dotDotDash" w:sz="4" w:space="0" w:color="auto"/>
              <w:right w:val="single" w:sz="4" w:space="0" w:color="auto"/>
            </w:tcBorders>
            <w:vAlign w:val="center"/>
          </w:tcPr>
          <w:p w:rsidR="0034124F" w:rsidRPr="00AC14D6" w:rsidRDefault="0034124F" w:rsidP="0034124F">
            <w:pPr>
              <w:rPr>
                <w:rFonts w:ascii="黑体" w:eastAsia="黑体" w:hAnsi="黑体"/>
                <w:sz w:val="22"/>
              </w:rPr>
            </w:pPr>
            <w:r w:rsidRPr="00AC14D6">
              <w:rPr>
                <w:rFonts w:ascii="黑体" w:eastAsia="黑体" w:hAnsi="黑体" w:hint="eastAsia"/>
              </w:rPr>
              <w:t>财务报表分析的基本方法</w:t>
            </w:r>
            <w:r w:rsidRPr="00AC14D6">
              <w:rPr>
                <w:rFonts w:ascii="黑体" w:eastAsia="黑体" w:hAnsi="黑体" w:hint="eastAsia"/>
                <w:sz w:val="22"/>
              </w:rPr>
              <w:t>。</w:t>
            </w:r>
          </w:p>
          <w:p w:rsidR="00725110" w:rsidRPr="00AC14D6" w:rsidRDefault="00725110" w:rsidP="0034124F">
            <w:pPr>
              <w:ind w:firstLine="420"/>
              <w:rPr>
                <w:rFonts w:ascii="黑体" w:eastAsia="黑体" w:hAnsi="黑体"/>
              </w:rPr>
            </w:pPr>
          </w:p>
        </w:tc>
      </w:tr>
      <w:tr w:rsidR="00725110" w:rsidRPr="00AC14D6" w:rsidTr="0034124F">
        <w:trPr>
          <w:trHeight w:val="905"/>
        </w:trPr>
        <w:tc>
          <w:tcPr>
            <w:tcW w:w="720" w:type="dxa"/>
            <w:tcBorders>
              <w:top w:val="dotDotDash" w:sz="4" w:space="0" w:color="auto"/>
              <w:left w:val="single" w:sz="4" w:space="0" w:color="auto"/>
              <w:bottom w:val="dotDotDash" w:sz="4" w:space="0" w:color="auto"/>
              <w:right w:val="dotDotDash" w:sz="4" w:space="0" w:color="auto"/>
            </w:tcBorders>
            <w:vAlign w:val="center"/>
          </w:tcPr>
          <w:p w:rsidR="00725110" w:rsidRPr="00AC14D6" w:rsidRDefault="00725110" w:rsidP="0034124F">
            <w:pPr>
              <w:rPr>
                <w:rFonts w:ascii="黑体" w:eastAsia="黑体" w:hAnsi="黑体"/>
                <w:sz w:val="18"/>
                <w:szCs w:val="18"/>
              </w:rPr>
            </w:pPr>
            <w:r w:rsidRPr="00AC14D6">
              <w:rPr>
                <w:rFonts w:ascii="黑体" w:eastAsia="黑体" w:hAnsi="黑体"/>
                <w:sz w:val="18"/>
                <w:szCs w:val="18"/>
              </w:rPr>
              <w:t>教学手段</w:t>
            </w:r>
          </w:p>
        </w:tc>
        <w:tc>
          <w:tcPr>
            <w:tcW w:w="9770" w:type="dxa"/>
            <w:gridSpan w:val="2"/>
            <w:tcBorders>
              <w:top w:val="dotDotDash" w:sz="4" w:space="0" w:color="auto"/>
              <w:left w:val="dotDotDash" w:sz="4" w:space="0" w:color="auto"/>
              <w:bottom w:val="dotDotDash" w:sz="4" w:space="0" w:color="auto"/>
              <w:right w:val="single" w:sz="4" w:space="0" w:color="auto"/>
            </w:tcBorders>
            <w:vAlign w:val="center"/>
          </w:tcPr>
          <w:p w:rsidR="00F4131B" w:rsidRPr="00AC14D6" w:rsidRDefault="00F4131B" w:rsidP="0034124F">
            <w:pPr>
              <w:spacing w:line="280" w:lineRule="exact"/>
              <w:rPr>
                <w:rFonts w:ascii="黑体" w:eastAsia="黑体" w:hAnsi="黑体"/>
              </w:rPr>
            </w:pPr>
            <w:r w:rsidRPr="00AC14D6">
              <w:rPr>
                <w:rFonts w:ascii="黑体" w:eastAsia="黑体" w:hAnsi="黑体" w:hint="eastAsia"/>
              </w:rPr>
              <w:t>结合理论与案例</w:t>
            </w:r>
          </w:p>
          <w:p w:rsidR="00725110" w:rsidRPr="00AC14D6" w:rsidRDefault="00F4131B" w:rsidP="0034124F">
            <w:pPr>
              <w:spacing w:line="280" w:lineRule="exact"/>
              <w:rPr>
                <w:rFonts w:ascii="黑体" w:eastAsia="黑体" w:hAnsi="黑体"/>
              </w:rPr>
            </w:pPr>
            <w:r w:rsidRPr="00AC14D6">
              <w:rPr>
                <w:rFonts w:ascii="黑体" w:eastAsia="黑体" w:hAnsi="黑体"/>
              </w:rPr>
              <w:t>小组讨论</w:t>
            </w:r>
          </w:p>
        </w:tc>
      </w:tr>
      <w:tr w:rsidR="00725110" w:rsidRPr="00AC14D6" w:rsidTr="0034124F">
        <w:trPr>
          <w:trHeight w:val="779"/>
        </w:trPr>
        <w:tc>
          <w:tcPr>
            <w:tcW w:w="720" w:type="dxa"/>
            <w:tcBorders>
              <w:top w:val="dotDotDash" w:sz="4" w:space="0" w:color="auto"/>
              <w:left w:val="single" w:sz="4" w:space="0" w:color="auto"/>
              <w:bottom w:val="single" w:sz="4" w:space="0" w:color="auto"/>
              <w:right w:val="dotDotDash" w:sz="4" w:space="0" w:color="auto"/>
            </w:tcBorders>
            <w:vAlign w:val="center"/>
          </w:tcPr>
          <w:p w:rsidR="00725110" w:rsidRPr="00AC14D6" w:rsidRDefault="00725110" w:rsidP="0034124F">
            <w:pPr>
              <w:rPr>
                <w:rFonts w:ascii="黑体" w:eastAsia="黑体" w:hAnsi="黑体"/>
                <w:sz w:val="18"/>
                <w:szCs w:val="18"/>
              </w:rPr>
            </w:pPr>
            <w:r w:rsidRPr="00AC14D6">
              <w:rPr>
                <w:rFonts w:ascii="黑体" w:eastAsia="黑体" w:hAnsi="黑体"/>
                <w:sz w:val="18"/>
                <w:szCs w:val="18"/>
              </w:rPr>
              <w:t>教学学时</w:t>
            </w:r>
          </w:p>
        </w:tc>
        <w:tc>
          <w:tcPr>
            <w:tcW w:w="9770" w:type="dxa"/>
            <w:gridSpan w:val="2"/>
            <w:tcBorders>
              <w:top w:val="dotDotDash" w:sz="4" w:space="0" w:color="auto"/>
              <w:left w:val="dotDotDash" w:sz="4" w:space="0" w:color="auto"/>
              <w:bottom w:val="single" w:sz="4" w:space="0" w:color="auto"/>
              <w:right w:val="single" w:sz="4" w:space="0" w:color="auto"/>
            </w:tcBorders>
            <w:vAlign w:val="center"/>
          </w:tcPr>
          <w:p w:rsidR="00725110" w:rsidRPr="00AC14D6" w:rsidRDefault="0034124F" w:rsidP="0034124F">
            <w:pPr>
              <w:spacing w:line="280" w:lineRule="exact"/>
              <w:rPr>
                <w:rFonts w:ascii="黑体" w:eastAsia="黑体" w:hAnsi="黑体"/>
              </w:rPr>
            </w:pPr>
            <w:r w:rsidRPr="00AC14D6">
              <w:rPr>
                <w:rFonts w:ascii="黑体" w:eastAsia="黑体" w:hAnsi="黑体" w:hint="eastAsia"/>
                <w:sz w:val="22"/>
              </w:rPr>
              <w:t>2课时</w:t>
            </w:r>
          </w:p>
        </w:tc>
      </w:tr>
      <w:tr w:rsidR="00725110" w:rsidRPr="00AC14D6" w:rsidTr="0034124F">
        <w:trPr>
          <w:trHeight w:val="349"/>
        </w:trPr>
        <w:tc>
          <w:tcPr>
            <w:tcW w:w="8640" w:type="dxa"/>
            <w:gridSpan w:val="2"/>
            <w:tcBorders>
              <w:top w:val="single" w:sz="4" w:space="0" w:color="auto"/>
              <w:left w:val="single" w:sz="4" w:space="0" w:color="auto"/>
              <w:bottom w:val="dotDotDash" w:sz="4" w:space="0" w:color="auto"/>
              <w:right w:val="dotDotDash" w:sz="4" w:space="0" w:color="auto"/>
            </w:tcBorders>
            <w:vAlign w:val="center"/>
          </w:tcPr>
          <w:p w:rsidR="00725110" w:rsidRPr="00AC14D6" w:rsidRDefault="00725110" w:rsidP="0034124F">
            <w:pPr>
              <w:rPr>
                <w:rFonts w:ascii="黑体" w:eastAsia="黑体" w:hAnsi="黑体"/>
                <w:sz w:val="18"/>
                <w:szCs w:val="18"/>
              </w:rPr>
            </w:pPr>
            <w:r w:rsidRPr="00AC14D6">
              <w:rPr>
                <w:rFonts w:ascii="黑体" w:eastAsia="黑体" w:hAnsi="黑体"/>
                <w:sz w:val="18"/>
                <w:szCs w:val="18"/>
              </w:rPr>
              <w:t>教  学  内  容  与  教  学  过  程  设  计</w:t>
            </w:r>
          </w:p>
        </w:tc>
        <w:tc>
          <w:tcPr>
            <w:tcW w:w="1850" w:type="dxa"/>
            <w:tcBorders>
              <w:top w:val="single" w:sz="4" w:space="0" w:color="auto"/>
              <w:left w:val="dotDotDash" w:sz="4" w:space="0" w:color="auto"/>
              <w:bottom w:val="dotDotDash" w:sz="4" w:space="0" w:color="auto"/>
              <w:right w:val="single" w:sz="4" w:space="0" w:color="auto"/>
            </w:tcBorders>
            <w:vAlign w:val="center"/>
          </w:tcPr>
          <w:p w:rsidR="00725110" w:rsidRPr="00AC14D6" w:rsidRDefault="00725110" w:rsidP="0034124F">
            <w:pPr>
              <w:rPr>
                <w:rFonts w:ascii="黑体" w:eastAsia="黑体" w:hAnsi="黑体"/>
                <w:sz w:val="18"/>
                <w:szCs w:val="18"/>
              </w:rPr>
            </w:pPr>
            <w:r w:rsidRPr="00AC14D6">
              <w:rPr>
                <w:rFonts w:ascii="黑体" w:eastAsia="黑体" w:hAnsi="黑体"/>
                <w:sz w:val="18"/>
                <w:szCs w:val="18"/>
              </w:rPr>
              <w:t>注    释</w:t>
            </w:r>
          </w:p>
        </w:tc>
      </w:tr>
      <w:tr w:rsidR="00725110" w:rsidRPr="00AC14D6" w:rsidTr="008D3968">
        <w:trPr>
          <w:trHeight w:val="7172"/>
        </w:trPr>
        <w:tc>
          <w:tcPr>
            <w:tcW w:w="8640" w:type="dxa"/>
            <w:gridSpan w:val="2"/>
            <w:tcBorders>
              <w:top w:val="dotDotDash" w:sz="4" w:space="0" w:color="auto"/>
              <w:left w:val="single" w:sz="4" w:space="0" w:color="auto"/>
              <w:bottom w:val="single" w:sz="4" w:space="0" w:color="auto"/>
              <w:right w:val="dotDotDash" w:sz="4" w:space="0" w:color="auto"/>
            </w:tcBorders>
          </w:tcPr>
          <w:p w:rsidR="00F4131B" w:rsidRPr="00AC14D6" w:rsidRDefault="00F4131B" w:rsidP="00F4131B">
            <w:pPr>
              <w:jc w:val="center"/>
              <w:rPr>
                <w:rFonts w:ascii="黑体" w:eastAsia="黑体" w:hAnsi="黑体"/>
                <w:sz w:val="24"/>
              </w:rPr>
            </w:pPr>
            <w:bookmarkStart w:id="0" w:name="_Toc438036814"/>
            <w:r w:rsidRPr="00AC14D6">
              <w:rPr>
                <w:rFonts w:ascii="黑体" w:eastAsia="黑体" w:hAnsi="黑体"/>
                <w:sz w:val="24"/>
              </w:rPr>
              <w:t>第</w:t>
            </w:r>
            <w:r w:rsidRPr="00AC14D6">
              <w:rPr>
                <w:rFonts w:ascii="黑体" w:eastAsia="黑体" w:hAnsi="黑体" w:hint="eastAsia"/>
                <w:sz w:val="24"/>
              </w:rPr>
              <w:t>一</w:t>
            </w:r>
            <w:r w:rsidRPr="00AC14D6">
              <w:rPr>
                <w:rFonts w:ascii="黑体" w:eastAsia="黑体" w:hAnsi="黑体"/>
                <w:sz w:val="24"/>
              </w:rPr>
              <w:t xml:space="preserve">章 </w:t>
            </w:r>
            <w:r w:rsidRPr="00AC14D6">
              <w:rPr>
                <w:rFonts w:ascii="黑体" w:eastAsia="黑体" w:hAnsi="黑体" w:hint="eastAsia"/>
                <w:sz w:val="24"/>
              </w:rPr>
              <w:t xml:space="preserve"> </w:t>
            </w:r>
            <w:r w:rsidRPr="00AC14D6">
              <w:rPr>
                <w:rFonts w:ascii="黑体" w:eastAsia="黑体" w:hAnsi="黑体"/>
                <w:sz w:val="24"/>
              </w:rPr>
              <w:t>财务报表分析</w:t>
            </w:r>
            <w:r w:rsidRPr="00AC14D6">
              <w:rPr>
                <w:rFonts w:ascii="黑体" w:eastAsia="黑体" w:hAnsi="黑体" w:hint="eastAsia"/>
                <w:sz w:val="24"/>
              </w:rPr>
              <w:t>概述</w:t>
            </w:r>
            <w:bookmarkEnd w:id="0"/>
          </w:p>
          <w:p w:rsidR="00725110" w:rsidRPr="00AC14D6" w:rsidRDefault="00725110" w:rsidP="008D3968">
            <w:pPr>
              <w:spacing w:line="300" w:lineRule="auto"/>
              <w:ind w:firstLineChars="205" w:firstLine="432"/>
              <w:rPr>
                <w:rFonts w:ascii="黑体" w:eastAsia="黑体" w:hAnsi="黑体"/>
                <w:b/>
                <w:szCs w:val="21"/>
              </w:rPr>
            </w:pPr>
            <w:r w:rsidRPr="00AC14D6">
              <w:rPr>
                <w:rFonts w:ascii="黑体" w:eastAsia="黑体" w:hAnsi="黑体"/>
                <w:b/>
                <w:szCs w:val="21"/>
              </w:rPr>
              <w:t>〖</w:t>
            </w:r>
            <w:r w:rsidRPr="00AC14D6">
              <w:rPr>
                <w:rFonts w:ascii="黑体" w:eastAsia="黑体" w:hAnsi="黑体" w:hint="eastAsia"/>
                <w:b/>
                <w:szCs w:val="21"/>
              </w:rPr>
              <w:t>理论知识</w:t>
            </w:r>
            <w:r w:rsidRPr="00AC14D6">
              <w:rPr>
                <w:rFonts w:ascii="黑体" w:eastAsia="黑体" w:hAnsi="黑体"/>
                <w:b/>
                <w:szCs w:val="21"/>
              </w:rPr>
              <w:t>〗</w:t>
            </w:r>
          </w:p>
          <w:p w:rsidR="0034124F" w:rsidRPr="00AC14D6" w:rsidRDefault="0034124F" w:rsidP="0034124F">
            <w:pPr>
              <w:jc w:val="center"/>
              <w:rPr>
                <w:rFonts w:ascii="黑体" w:eastAsia="黑体" w:hAnsi="黑体"/>
                <w:b/>
              </w:rPr>
            </w:pPr>
            <w:r w:rsidRPr="00AC14D6">
              <w:rPr>
                <w:rFonts w:ascii="黑体" w:eastAsia="黑体" w:hAnsi="黑体" w:hint="eastAsia"/>
                <w:b/>
              </w:rPr>
              <w:t>第一节 财务报表分析的主体</w:t>
            </w:r>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hint="eastAsia"/>
                <w:szCs w:val="21"/>
              </w:rPr>
              <w:t>财务分析是以企业基本活动为对象、以财务报表为主要信息来源、以分析和综合为主要方法的系统认识企业的过程，其目的是了解过去、评价现在和预测未来，以帮助报表使用人改善决策。</w:t>
            </w:r>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hint="eastAsia"/>
                <w:szCs w:val="21"/>
              </w:rPr>
              <w:t>财务报表使用人需从财务报表中选择所需要的信息，重新组织并研究其相互关系使之符合特定决策要求。</w:t>
            </w:r>
          </w:p>
          <w:p w:rsidR="0034124F" w:rsidRPr="00AC14D6" w:rsidRDefault="0034124F" w:rsidP="0034124F">
            <w:pPr>
              <w:snapToGrid w:val="0"/>
              <w:ind w:firstLineChars="200" w:firstLine="420"/>
              <w:rPr>
                <w:rFonts w:ascii="黑体" w:eastAsia="黑体" w:hAnsi="黑体"/>
                <w:szCs w:val="21"/>
              </w:rPr>
            </w:pPr>
          </w:p>
          <w:p w:rsidR="0034124F" w:rsidRPr="00AC14D6" w:rsidRDefault="0034124F" w:rsidP="0034124F">
            <w:pPr>
              <w:ind w:firstLineChars="200" w:firstLine="360"/>
              <w:jc w:val="center"/>
              <w:rPr>
                <w:rFonts w:ascii="黑体" w:eastAsia="黑体" w:hAnsi="黑体"/>
                <w:sz w:val="18"/>
                <w:szCs w:val="18"/>
              </w:rPr>
            </w:pPr>
            <w:r w:rsidRPr="00AC14D6">
              <w:rPr>
                <w:rFonts w:ascii="黑体" w:eastAsia="黑体" w:hAnsi="黑体" w:hint="eastAsia"/>
                <w:sz w:val="18"/>
                <w:szCs w:val="18"/>
              </w:rPr>
              <w:t>表1-2  财务报表的使用</w:t>
            </w:r>
          </w:p>
          <w:tbl>
            <w:tblPr>
              <w:tblW w:w="8362"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tblPr>
            <w:tblGrid>
              <w:gridCol w:w="1168"/>
              <w:gridCol w:w="2460"/>
              <w:gridCol w:w="4734"/>
            </w:tblGrid>
            <w:tr w:rsidR="0034124F" w:rsidRPr="00AC14D6" w:rsidTr="008D3968">
              <w:trPr>
                <w:jc w:val="center"/>
              </w:trPr>
              <w:tc>
                <w:tcPr>
                  <w:tcW w:w="1168" w:type="dxa"/>
                </w:tcPr>
                <w:p w:rsidR="0034124F" w:rsidRPr="00AC14D6" w:rsidRDefault="0034124F" w:rsidP="008D3968">
                  <w:pPr>
                    <w:jc w:val="center"/>
                    <w:rPr>
                      <w:rFonts w:ascii="黑体" w:eastAsia="黑体" w:hAnsi="黑体"/>
                      <w:b/>
                      <w:sz w:val="18"/>
                      <w:szCs w:val="18"/>
                    </w:rPr>
                  </w:pPr>
                  <w:r w:rsidRPr="00AC14D6">
                    <w:rPr>
                      <w:rFonts w:ascii="黑体" w:eastAsia="黑体" w:hAnsi="黑体" w:hint="eastAsia"/>
                      <w:b/>
                      <w:sz w:val="18"/>
                      <w:szCs w:val="18"/>
                    </w:rPr>
                    <w:t>主要使用人</w:t>
                  </w:r>
                </w:p>
              </w:tc>
              <w:tc>
                <w:tcPr>
                  <w:tcW w:w="2460" w:type="dxa"/>
                </w:tcPr>
                <w:p w:rsidR="0034124F" w:rsidRPr="00AC14D6" w:rsidRDefault="0034124F" w:rsidP="008D3968">
                  <w:pPr>
                    <w:jc w:val="center"/>
                    <w:rPr>
                      <w:rFonts w:ascii="黑体" w:eastAsia="黑体" w:hAnsi="黑体"/>
                      <w:b/>
                      <w:sz w:val="18"/>
                      <w:szCs w:val="18"/>
                    </w:rPr>
                  </w:pPr>
                  <w:r w:rsidRPr="00AC14D6">
                    <w:rPr>
                      <w:rFonts w:ascii="黑体" w:eastAsia="黑体" w:hAnsi="黑体" w:hint="eastAsia"/>
                      <w:b/>
                      <w:sz w:val="18"/>
                      <w:szCs w:val="18"/>
                    </w:rPr>
                    <w:t>主要使用目的</w:t>
                  </w:r>
                </w:p>
              </w:tc>
              <w:tc>
                <w:tcPr>
                  <w:tcW w:w="4734" w:type="dxa"/>
                </w:tcPr>
                <w:p w:rsidR="0034124F" w:rsidRPr="00AC14D6" w:rsidRDefault="0034124F" w:rsidP="008D3968">
                  <w:pPr>
                    <w:jc w:val="center"/>
                    <w:rPr>
                      <w:rFonts w:ascii="黑体" w:eastAsia="黑体" w:hAnsi="黑体"/>
                      <w:b/>
                      <w:sz w:val="18"/>
                      <w:szCs w:val="18"/>
                    </w:rPr>
                  </w:pPr>
                  <w:r w:rsidRPr="00AC14D6">
                    <w:rPr>
                      <w:rFonts w:ascii="黑体" w:eastAsia="黑体" w:hAnsi="黑体" w:hint="eastAsia"/>
                      <w:b/>
                      <w:sz w:val="18"/>
                      <w:szCs w:val="18"/>
                    </w:rPr>
                    <w:t>主要分析内容</w:t>
                  </w:r>
                </w:p>
              </w:tc>
            </w:tr>
            <w:tr w:rsidR="0034124F" w:rsidRPr="00AC14D6" w:rsidTr="008D3968">
              <w:trPr>
                <w:jc w:val="center"/>
              </w:trPr>
              <w:tc>
                <w:tcPr>
                  <w:tcW w:w="1168" w:type="dxa"/>
                  <w:vMerge w:val="restart"/>
                </w:tcPr>
                <w:p w:rsidR="0034124F" w:rsidRPr="00AC14D6" w:rsidRDefault="0034124F" w:rsidP="008D3968">
                  <w:pPr>
                    <w:jc w:val="center"/>
                    <w:rPr>
                      <w:rFonts w:ascii="黑体" w:eastAsia="黑体" w:hAnsi="黑体"/>
                      <w:sz w:val="18"/>
                      <w:szCs w:val="18"/>
                    </w:rPr>
                  </w:pPr>
                  <w:r w:rsidRPr="00AC14D6">
                    <w:rPr>
                      <w:rFonts w:ascii="黑体" w:eastAsia="黑体" w:hAnsi="黑体" w:hint="eastAsia"/>
                      <w:sz w:val="18"/>
                      <w:szCs w:val="18"/>
                    </w:rPr>
                    <w:t>股权投资人</w:t>
                  </w:r>
                </w:p>
              </w:tc>
              <w:tc>
                <w:tcPr>
                  <w:tcW w:w="2460"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决定是否投资</w:t>
                  </w:r>
                </w:p>
              </w:tc>
              <w:tc>
                <w:tcPr>
                  <w:tcW w:w="4734"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分析企业盈利能力</w:t>
                  </w:r>
                </w:p>
              </w:tc>
            </w:tr>
            <w:tr w:rsidR="0034124F" w:rsidRPr="00AC14D6" w:rsidTr="008D3968">
              <w:trPr>
                <w:jc w:val="center"/>
              </w:trPr>
              <w:tc>
                <w:tcPr>
                  <w:tcW w:w="1168" w:type="dxa"/>
                  <w:vMerge/>
                </w:tcPr>
                <w:p w:rsidR="0034124F" w:rsidRPr="00AC14D6" w:rsidRDefault="0034124F" w:rsidP="008D3968">
                  <w:pPr>
                    <w:jc w:val="center"/>
                    <w:rPr>
                      <w:rFonts w:ascii="黑体" w:eastAsia="黑体" w:hAnsi="黑体"/>
                      <w:sz w:val="18"/>
                      <w:szCs w:val="18"/>
                    </w:rPr>
                  </w:pPr>
                </w:p>
              </w:tc>
              <w:tc>
                <w:tcPr>
                  <w:tcW w:w="2460"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决定是否转让股份</w:t>
                  </w:r>
                </w:p>
              </w:tc>
              <w:tc>
                <w:tcPr>
                  <w:tcW w:w="4734"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分析盈利状况、股价变动和发展前景</w:t>
                  </w:r>
                </w:p>
              </w:tc>
            </w:tr>
            <w:tr w:rsidR="0034124F" w:rsidRPr="00AC14D6" w:rsidTr="008D3968">
              <w:trPr>
                <w:jc w:val="center"/>
              </w:trPr>
              <w:tc>
                <w:tcPr>
                  <w:tcW w:w="1168" w:type="dxa"/>
                  <w:vMerge/>
                </w:tcPr>
                <w:p w:rsidR="0034124F" w:rsidRPr="00AC14D6" w:rsidRDefault="0034124F" w:rsidP="008D3968">
                  <w:pPr>
                    <w:jc w:val="center"/>
                    <w:rPr>
                      <w:rFonts w:ascii="黑体" w:eastAsia="黑体" w:hAnsi="黑体"/>
                      <w:sz w:val="18"/>
                      <w:szCs w:val="18"/>
                    </w:rPr>
                  </w:pPr>
                </w:p>
              </w:tc>
              <w:tc>
                <w:tcPr>
                  <w:tcW w:w="2460"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考察经营者业绩</w:t>
                  </w:r>
                </w:p>
              </w:tc>
              <w:tc>
                <w:tcPr>
                  <w:tcW w:w="4734"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分析资产盈利水平、破产风险和竞争能力</w:t>
                  </w:r>
                </w:p>
              </w:tc>
            </w:tr>
            <w:tr w:rsidR="0034124F" w:rsidRPr="00AC14D6" w:rsidTr="008D3968">
              <w:trPr>
                <w:jc w:val="center"/>
              </w:trPr>
              <w:tc>
                <w:tcPr>
                  <w:tcW w:w="1168" w:type="dxa"/>
                  <w:vMerge/>
                </w:tcPr>
                <w:p w:rsidR="0034124F" w:rsidRPr="00AC14D6" w:rsidRDefault="0034124F" w:rsidP="008D3968">
                  <w:pPr>
                    <w:jc w:val="center"/>
                    <w:rPr>
                      <w:rFonts w:ascii="黑体" w:eastAsia="黑体" w:hAnsi="黑体"/>
                      <w:sz w:val="18"/>
                      <w:szCs w:val="18"/>
                    </w:rPr>
                  </w:pPr>
                </w:p>
              </w:tc>
              <w:tc>
                <w:tcPr>
                  <w:tcW w:w="2460"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决定股利分配政策</w:t>
                  </w:r>
                </w:p>
              </w:tc>
              <w:tc>
                <w:tcPr>
                  <w:tcW w:w="4734"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分析筹资状况</w:t>
                  </w:r>
                </w:p>
              </w:tc>
            </w:tr>
            <w:tr w:rsidR="0034124F" w:rsidRPr="00AC14D6" w:rsidTr="008D3968">
              <w:trPr>
                <w:jc w:val="center"/>
              </w:trPr>
              <w:tc>
                <w:tcPr>
                  <w:tcW w:w="1168" w:type="dxa"/>
                  <w:vMerge w:val="restart"/>
                </w:tcPr>
                <w:p w:rsidR="0034124F" w:rsidRPr="00AC14D6" w:rsidRDefault="0034124F" w:rsidP="008D3968">
                  <w:pPr>
                    <w:jc w:val="center"/>
                    <w:rPr>
                      <w:rFonts w:ascii="黑体" w:eastAsia="黑体" w:hAnsi="黑体"/>
                      <w:sz w:val="18"/>
                      <w:szCs w:val="18"/>
                    </w:rPr>
                  </w:pPr>
                  <w:r w:rsidRPr="00AC14D6">
                    <w:rPr>
                      <w:rFonts w:ascii="黑体" w:eastAsia="黑体" w:hAnsi="黑体" w:hint="eastAsia"/>
                      <w:sz w:val="18"/>
                      <w:szCs w:val="18"/>
                    </w:rPr>
                    <w:t>债权人</w:t>
                  </w:r>
                </w:p>
              </w:tc>
              <w:tc>
                <w:tcPr>
                  <w:tcW w:w="2460"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决定是否给企业贷款</w:t>
                  </w:r>
                </w:p>
              </w:tc>
              <w:tc>
                <w:tcPr>
                  <w:tcW w:w="4734"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分析贷款的报酬和风险、贷款规模</w:t>
                  </w:r>
                </w:p>
              </w:tc>
            </w:tr>
            <w:tr w:rsidR="0034124F" w:rsidRPr="00AC14D6" w:rsidTr="008D3968">
              <w:trPr>
                <w:jc w:val="center"/>
              </w:trPr>
              <w:tc>
                <w:tcPr>
                  <w:tcW w:w="1168" w:type="dxa"/>
                  <w:vMerge/>
                </w:tcPr>
                <w:p w:rsidR="0034124F" w:rsidRPr="00AC14D6" w:rsidRDefault="0034124F" w:rsidP="008D3968">
                  <w:pPr>
                    <w:jc w:val="center"/>
                    <w:rPr>
                      <w:rFonts w:ascii="黑体" w:eastAsia="黑体" w:hAnsi="黑体"/>
                      <w:sz w:val="18"/>
                      <w:szCs w:val="18"/>
                    </w:rPr>
                  </w:pPr>
                </w:p>
              </w:tc>
              <w:tc>
                <w:tcPr>
                  <w:tcW w:w="2460"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了解债务人的短期偿债能力</w:t>
                  </w:r>
                </w:p>
              </w:tc>
              <w:tc>
                <w:tcPr>
                  <w:tcW w:w="4734"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分析其流动状况</w:t>
                  </w:r>
                </w:p>
              </w:tc>
            </w:tr>
            <w:tr w:rsidR="0034124F" w:rsidRPr="00AC14D6" w:rsidTr="008D3968">
              <w:trPr>
                <w:jc w:val="center"/>
              </w:trPr>
              <w:tc>
                <w:tcPr>
                  <w:tcW w:w="1168" w:type="dxa"/>
                  <w:vMerge/>
                </w:tcPr>
                <w:p w:rsidR="0034124F" w:rsidRPr="00AC14D6" w:rsidRDefault="0034124F" w:rsidP="008D3968">
                  <w:pPr>
                    <w:jc w:val="center"/>
                    <w:rPr>
                      <w:rFonts w:ascii="黑体" w:eastAsia="黑体" w:hAnsi="黑体"/>
                      <w:sz w:val="18"/>
                      <w:szCs w:val="18"/>
                    </w:rPr>
                  </w:pPr>
                </w:p>
              </w:tc>
              <w:tc>
                <w:tcPr>
                  <w:tcW w:w="2460"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了解债务人的长期偿债能力</w:t>
                  </w:r>
                </w:p>
              </w:tc>
              <w:tc>
                <w:tcPr>
                  <w:tcW w:w="4734"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分析其盈利状况和资本结构</w:t>
                  </w:r>
                </w:p>
              </w:tc>
            </w:tr>
            <w:tr w:rsidR="0034124F" w:rsidRPr="00AC14D6" w:rsidTr="008D3968">
              <w:trPr>
                <w:jc w:val="center"/>
              </w:trPr>
              <w:tc>
                <w:tcPr>
                  <w:tcW w:w="1168" w:type="dxa"/>
                </w:tcPr>
                <w:p w:rsidR="0034124F" w:rsidRPr="00AC14D6" w:rsidRDefault="0034124F" w:rsidP="008D3968">
                  <w:pPr>
                    <w:jc w:val="center"/>
                    <w:rPr>
                      <w:rFonts w:ascii="黑体" w:eastAsia="黑体" w:hAnsi="黑体"/>
                      <w:sz w:val="18"/>
                      <w:szCs w:val="18"/>
                    </w:rPr>
                  </w:pPr>
                  <w:r w:rsidRPr="00AC14D6">
                    <w:rPr>
                      <w:rFonts w:ascii="黑体" w:eastAsia="黑体" w:hAnsi="黑体" w:hint="eastAsia"/>
                      <w:sz w:val="18"/>
                      <w:szCs w:val="18"/>
                    </w:rPr>
                    <w:t>经理人员</w:t>
                  </w:r>
                </w:p>
              </w:tc>
              <w:tc>
                <w:tcPr>
                  <w:tcW w:w="2460"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改善财务决策</w:t>
                  </w:r>
                </w:p>
              </w:tc>
              <w:tc>
                <w:tcPr>
                  <w:tcW w:w="4734"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财务分析内容广泛，几乎包括外部使用人关心的所有问题</w:t>
                  </w:r>
                </w:p>
              </w:tc>
            </w:tr>
            <w:tr w:rsidR="0034124F" w:rsidRPr="00AC14D6" w:rsidTr="008D3968">
              <w:trPr>
                <w:jc w:val="center"/>
              </w:trPr>
              <w:tc>
                <w:tcPr>
                  <w:tcW w:w="1168" w:type="dxa"/>
                  <w:vMerge w:val="restart"/>
                </w:tcPr>
                <w:p w:rsidR="0034124F" w:rsidRPr="00AC14D6" w:rsidRDefault="0034124F" w:rsidP="008D3968">
                  <w:pPr>
                    <w:jc w:val="center"/>
                    <w:rPr>
                      <w:rFonts w:ascii="黑体" w:eastAsia="黑体" w:hAnsi="黑体"/>
                      <w:sz w:val="18"/>
                      <w:szCs w:val="18"/>
                    </w:rPr>
                  </w:pPr>
                  <w:r w:rsidRPr="00AC14D6">
                    <w:rPr>
                      <w:rFonts w:ascii="黑体" w:eastAsia="黑体" w:hAnsi="黑体" w:hint="eastAsia"/>
                      <w:sz w:val="18"/>
                      <w:szCs w:val="18"/>
                    </w:rPr>
                    <w:t>供应商</w:t>
                  </w:r>
                </w:p>
              </w:tc>
              <w:tc>
                <w:tcPr>
                  <w:tcW w:w="2460"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决定是否建立长期合作关系</w:t>
                  </w:r>
                </w:p>
              </w:tc>
              <w:tc>
                <w:tcPr>
                  <w:tcW w:w="4734"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分析企业的长期盈利能力和偿债能力</w:t>
                  </w:r>
                </w:p>
              </w:tc>
            </w:tr>
            <w:tr w:rsidR="0034124F" w:rsidRPr="00AC14D6" w:rsidTr="008D3968">
              <w:trPr>
                <w:jc w:val="center"/>
              </w:trPr>
              <w:tc>
                <w:tcPr>
                  <w:tcW w:w="1168" w:type="dxa"/>
                  <w:vMerge/>
                </w:tcPr>
                <w:p w:rsidR="0034124F" w:rsidRPr="00AC14D6" w:rsidRDefault="0034124F" w:rsidP="008D3968">
                  <w:pPr>
                    <w:jc w:val="center"/>
                    <w:rPr>
                      <w:rFonts w:ascii="黑体" w:eastAsia="黑体" w:hAnsi="黑体"/>
                      <w:sz w:val="18"/>
                      <w:szCs w:val="18"/>
                    </w:rPr>
                  </w:pPr>
                </w:p>
              </w:tc>
              <w:tc>
                <w:tcPr>
                  <w:tcW w:w="2460"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决定信用政策</w:t>
                  </w:r>
                </w:p>
              </w:tc>
              <w:tc>
                <w:tcPr>
                  <w:tcW w:w="4734"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分析企业的短期偿债能力</w:t>
                  </w:r>
                </w:p>
              </w:tc>
            </w:tr>
            <w:tr w:rsidR="0034124F" w:rsidRPr="00AC14D6" w:rsidTr="008D3968">
              <w:trPr>
                <w:jc w:val="center"/>
              </w:trPr>
              <w:tc>
                <w:tcPr>
                  <w:tcW w:w="1168" w:type="dxa"/>
                </w:tcPr>
                <w:p w:rsidR="0034124F" w:rsidRPr="00AC14D6" w:rsidRDefault="0034124F" w:rsidP="008D3968">
                  <w:pPr>
                    <w:jc w:val="center"/>
                    <w:rPr>
                      <w:rFonts w:ascii="黑体" w:eastAsia="黑体" w:hAnsi="黑体"/>
                      <w:sz w:val="18"/>
                      <w:szCs w:val="18"/>
                    </w:rPr>
                  </w:pPr>
                  <w:r w:rsidRPr="00AC14D6">
                    <w:rPr>
                      <w:rFonts w:ascii="黑体" w:eastAsia="黑体" w:hAnsi="黑体" w:hint="eastAsia"/>
                      <w:sz w:val="18"/>
                      <w:szCs w:val="18"/>
                    </w:rPr>
                    <w:t>政府</w:t>
                  </w:r>
                </w:p>
              </w:tc>
              <w:tc>
                <w:tcPr>
                  <w:tcW w:w="2460"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履行政府职能</w:t>
                  </w:r>
                </w:p>
              </w:tc>
              <w:tc>
                <w:tcPr>
                  <w:tcW w:w="4734"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了解企业纳税情况，遵守政府法规和市场秩序的情况以及职工的收入和就业状况</w:t>
                  </w:r>
                </w:p>
              </w:tc>
            </w:tr>
            <w:tr w:rsidR="0034124F" w:rsidRPr="00AC14D6" w:rsidTr="008D3968">
              <w:trPr>
                <w:jc w:val="center"/>
              </w:trPr>
              <w:tc>
                <w:tcPr>
                  <w:tcW w:w="1168" w:type="dxa"/>
                  <w:vMerge w:val="restart"/>
                </w:tcPr>
                <w:p w:rsidR="0034124F" w:rsidRPr="00AC14D6" w:rsidRDefault="0034124F" w:rsidP="008D3968">
                  <w:pPr>
                    <w:jc w:val="center"/>
                    <w:rPr>
                      <w:rFonts w:ascii="黑体" w:eastAsia="黑体" w:hAnsi="黑体"/>
                      <w:sz w:val="18"/>
                      <w:szCs w:val="18"/>
                    </w:rPr>
                  </w:pPr>
                  <w:r w:rsidRPr="00AC14D6">
                    <w:rPr>
                      <w:rFonts w:ascii="黑体" w:eastAsia="黑体" w:hAnsi="黑体" w:hint="eastAsia"/>
                      <w:sz w:val="18"/>
                      <w:szCs w:val="18"/>
                    </w:rPr>
                    <w:t>注册会计师</w:t>
                  </w:r>
                </w:p>
              </w:tc>
              <w:tc>
                <w:tcPr>
                  <w:tcW w:w="2460"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减少审计风险</w:t>
                  </w:r>
                </w:p>
              </w:tc>
              <w:tc>
                <w:tcPr>
                  <w:tcW w:w="4734"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需要评估企业的盈利性和破产风险</w:t>
                  </w:r>
                </w:p>
              </w:tc>
            </w:tr>
            <w:tr w:rsidR="0034124F" w:rsidRPr="00AC14D6" w:rsidTr="008D3968">
              <w:trPr>
                <w:jc w:val="center"/>
              </w:trPr>
              <w:tc>
                <w:tcPr>
                  <w:tcW w:w="1168" w:type="dxa"/>
                  <w:vMerge/>
                </w:tcPr>
                <w:p w:rsidR="0034124F" w:rsidRPr="00AC14D6" w:rsidRDefault="0034124F" w:rsidP="008D3968">
                  <w:pPr>
                    <w:rPr>
                      <w:rFonts w:ascii="黑体" w:eastAsia="黑体" w:hAnsi="黑体"/>
                      <w:sz w:val="18"/>
                      <w:szCs w:val="18"/>
                    </w:rPr>
                  </w:pPr>
                </w:p>
              </w:tc>
              <w:tc>
                <w:tcPr>
                  <w:tcW w:w="2460"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确定审计重点</w:t>
                  </w:r>
                </w:p>
              </w:tc>
              <w:tc>
                <w:tcPr>
                  <w:tcW w:w="4734"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hint="eastAsia"/>
                      <w:sz w:val="18"/>
                      <w:szCs w:val="18"/>
                    </w:rPr>
                    <w:t>分析财务数据的异常变动</w:t>
                  </w:r>
                </w:p>
              </w:tc>
            </w:tr>
          </w:tbl>
          <w:p w:rsidR="0034124F" w:rsidRPr="00AC14D6" w:rsidRDefault="0034124F" w:rsidP="0034124F">
            <w:pPr>
              <w:rPr>
                <w:rFonts w:ascii="黑体" w:eastAsia="黑体" w:hAnsi="黑体"/>
                <w:b/>
                <w:szCs w:val="21"/>
              </w:rPr>
            </w:pPr>
          </w:p>
          <w:p w:rsidR="0034124F" w:rsidRPr="00AC14D6" w:rsidRDefault="0034124F" w:rsidP="0034124F">
            <w:pPr>
              <w:jc w:val="center"/>
              <w:rPr>
                <w:rFonts w:ascii="黑体" w:eastAsia="黑体" w:hAnsi="黑体"/>
                <w:b/>
              </w:rPr>
            </w:pPr>
            <w:bookmarkStart w:id="1" w:name="_Toc438626310"/>
            <w:r w:rsidRPr="00AC14D6">
              <w:rPr>
                <w:rFonts w:ascii="黑体" w:eastAsia="黑体" w:hAnsi="黑体" w:hint="eastAsia"/>
                <w:b/>
              </w:rPr>
              <w:t>第二节 财务报表分析的信息来源</w:t>
            </w:r>
            <w:bookmarkEnd w:id="1"/>
          </w:p>
          <w:p w:rsidR="0034124F" w:rsidRPr="00AC14D6" w:rsidRDefault="00CD16DD" w:rsidP="0034124F">
            <w:pPr>
              <w:ind w:firstLineChars="147" w:firstLine="310"/>
              <w:rPr>
                <w:rFonts w:ascii="黑体" w:eastAsia="黑体" w:hAnsi="黑体" w:cs="宋体"/>
                <w:b/>
                <w:szCs w:val="21"/>
              </w:rPr>
            </w:pPr>
            <w:r w:rsidRPr="00AC14D6">
              <w:rPr>
                <w:rFonts w:ascii="黑体" w:eastAsia="黑体" w:hAnsi="黑体" w:hint="eastAsia"/>
                <w:b/>
                <w:snapToGrid w:val="0"/>
                <w:szCs w:val="21"/>
              </w:rPr>
              <w:t>一、</w:t>
            </w:r>
            <w:r w:rsidR="0034124F" w:rsidRPr="00AC14D6">
              <w:rPr>
                <w:rFonts w:ascii="黑体" w:eastAsia="黑体" w:hAnsi="黑体" w:cs="宋体" w:hint="eastAsia"/>
                <w:b/>
                <w:szCs w:val="21"/>
              </w:rPr>
              <w:t>内部信息与外部信息</w:t>
            </w:r>
          </w:p>
          <w:p w:rsidR="0034124F" w:rsidRPr="00AC14D6" w:rsidRDefault="0034124F" w:rsidP="0034124F">
            <w:pPr>
              <w:snapToGrid w:val="0"/>
              <w:ind w:firstLineChars="200" w:firstLine="420"/>
              <w:rPr>
                <w:rFonts w:ascii="黑体" w:eastAsia="黑体" w:hAnsi="黑体" w:cs="宋体"/>
                <w:snapToGrid w:val="0"/>
                <w:szCs w:val="21"/>
              </w:rPr>
            </w:pPr>
            <w:r w:rsidRPr="00AC14D6">
              <w:rPr>
                <w:rFonts w:ascii="黑体" w:eastAsia="黑体" w:hAnsi="黑体" w:cs="宋体" w:hint="eastAsia"/>
                <w:snapToGrid w:val="0"/>
                <w:szCs w:val="21"/>
              </w:rPr>
              <w:t>财务分析信息按信息来源分为内部信息和外部信息，如表1-3所示。</w:t>
            </w:r>
          </w:p>
          <w:p w:rsidR="0034124F" w:rsidRPr="00AC14D6" w:rsidRDefault="0034124F" w:rsidP="0034124F">
            <w:pPr>
              <w:ind w:firstLineChars="200" w:firstLine="360"/>
              <w:jc w:val="center"/>
              <w:rPr>
                <w:rFonts w:ascii="黑体" w:eastAsia="黑体" w:hAnsi="黑体"/>
                <w:sz w:val="18"/>
                <w:szCs w:val="18"/>
              </w:rPr>
            </w:pPr>
            <w:r w:rsidRPr="00AC14D6">
              <w:rPr>
                <w:rFonts w:ascii="黑体" w:eastAsia="黑体" w:hAnsi="黑体" w:hint="eastAsia"/>
                <w:sz w:val="18"/>
                <w:szCs w:val="18"/>
              </w:rPr>
              <w:t>表1-3  财务分析信息的主要内容</w:t>
            </w:r>
          </w:p>
          <w:tbl>
            <w:tblPr>
              <w:tblW w:w="8533"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tblPr>
            <w:tblGrid>
              <w:gridCol w:w="965"/>
              <w:gridCol w:w="1843"/>
              <w:gridCol w:w="5725"/>
            </w:tblGrid>
            <w:tr w:rsidR="0034124F" w:rsidRPr="00AC14D6" w:rsidTr="008D3968">
              <w:trPr>
                <w:jc w:val="center"/>
              </w:trPr>
              <w:tc>
                <w:tcPr>
                  <w:tcW w:w="965" w:type="dxa"/>
                </w:tcPr>
                <w:p w:rsidR="0034124F" w:rsidRPr="00AC14D6" w:rsidRDefault="0034124F" w:rsidP="008D3968">
                  <w:pPr>
                    <w:jc w:val="center"/>
                    <w:rPr>
                      <w:rFonts w:ascii="黑体" w:eastAsia="黑体" w:hAnsi="黑体"/>
                      <w:b/>
                      <w:szCs w:val="21"/>
                    </w:rPr>
                  </w:pPr>
                  <w:r w:rsidRPr="00AC14D6">
                    <w:rPr>
                      <w:rFonts w:ascii="黑体" w:eastAsia="黑体" w:hAnsi="黑体" w:hint="eastAsia"/>
                      <w:b/>
                      <w:szCs w:val="21"/>
                    </w:rPr>
                    <w:lastRenderedPageBreak/>
                    <w:t>信息来源</w:t>
                  </w:r>
                </w:p>
              </w:tc>
              <w:tc>
                <w:tcPr>
                  <w:tcW w:w="1843" w:type="dxa"/>
                </w:tcPr>
                <w:p w:rsidR="0034124F" w:rsidRPr="00AC14D6" w:rsidRDefault="0034124F" w:rsidP="008D3968">
                  <w:pPr>
                    <w:jc w:val="center"/>
                    <w:rPr>
                      <w:rFonts w:ascii="黑体" w:eastAsia="黑体" w:hAnsi="黑体"/>
                      <w:b/>
                      <w:szCs w:val="21"/>
                    </w:rPr>
                  </w:pPr>
                  <w:r w:rsidRPr="00AC14D6">
                    <w:rPr>
                      <w:rFonts w:ascii="黑体" w:eastAsia="黑体" w:hAnsi="黑体" w:hint="eastAsia"/>
                      <w:b/>
                      <w:szCs w:val="21"/>
                    </w:rPr>
                    <w:t>信息名称</w:t>
                  </w:r>
                </w:p>
              </w:tc>
              <w:tc>
                <w:tcPr>
                  <w:tcW w:w="5725" w:type="dxa"/>
                </w:tcPr>
                <w:p w:rsidR="0034124F" w:rsidRPr="00AC14D6" w:rsidRDefault="0034124F" w:rsidP="008D3968">
                  <w:pPr>
                    <w:jc w:val="center"/>
                    <w:rPr>
                      <w:rFonts w:ascii="黑体" w:eastAsia="黑体" w:hAnsi="黑体"/>
                      <w:b/>
                      <w:szCs w:val="21"/>
                    </w:rPr>
                  </w:pPr>
                  <w:r w:rsidRPr="00AC14D6">
                    <w:rPr>
                      <w:rFonts w:ascii="黑体" w:eastAsia="黑体" w:hAnsi="黑体" w:hint="eastAsia"/>
                      <w:b/>
                      <w:szCs w:val="21"/>
                    </w:rPr>
                    <w:t>主要内容</w:t>
                  </w:r>
                </w:p>
              </w:tc>
            </w:tr>
            <w:tr w:rsidR="0034124F" w:rsidRPr="00AC14D6" w:rsidTr="008D3968">
              <w:trPr>
                <w:jc w:val="center"/>
              </w:trPr>
              <w:tc>
                <w:tcPr>
                  <w:tcW w:w="965" w:type="dxa"/>
                  <w:vMerge w:val="restart"/>
                </w:tcPr>
                <w:p w:rsidR="0034124F" w:rsidRPr="00AC14D6" w:rsidRDefault="0034124F" w:rsidP="008D3968">
                  <w:pPr>
                    <w:ind w:firstLineChars="150" w:firstLine="315"/>
                    <w:rPr>
                      <w:rFonts w:ascii="黑体" w:eastAsia="黑体" w:hAnsi="黑体"/>
                      <w:szCs w:val="21"/>
                    </w:rPr>
                  </w:pPr>
                  <w:r w:rsidRPr="00AC14D6">
                    <w:rPr>
                      <w:rFonts w:ascii="黑体" w:eastAsia="黑体" w:hAnsi="黑体" w:hint="eastAsia"/>
                      <w:szCs w:val="21"/>
                    </w:rPr>
                    <w:t>内</w:t>
                  </w:r>
                </w:p>
                <w:p w:rsidR="0034124F" w:rsidRPr="00AC14D6" w:rsidRDefault="0034124F" w:rsidP="008D3968">
                  <w:pPr>
                    <w:jc w:val="center"/>
                    <w:rPr>
                      <w:rFonts w:ascii="黑体" w:eastAsia="黑体" w:hAnsi="黑体"/>
                      <w:szCs w:val="21"/>
                    </w:rPr>
                  </w:pPr>
                  <w:r w:rsidRPr="00AC14D6">
                    <w:rPr>
                      <w:rFonts w:ascii="黑体" w:eastAsia="黑体" w:hAnsi="黑体" w:hint="eastAsia"/>
                      <w:szCs w:val="21"/>
                    </w:rPr>
                    <w:t>部</w:t>
                  </w:r>
                </w:p>
                <w:p w:rsidR="0034124F" w:rsidRPr="00AC14D6" w:rsidRDefault="0034124F" w:rsidP="008D3968">
                  <w:pPr>
                    <w:jc w:val="center"/>
                    <w:rPr>
                      <w:rFonts w:ascii="黑体" w:eastAsia="黑体" w:hAnsi="黑体"/>
                      <w:szCs w:val="21"/>
                    </w:rPr>
                  </w:pPr>
                  <w:r w:rsidRPr="00AC14D6">
                    <w:rPr>
                      <w:rFonts w:ascii="黑体" w:eastAsia="黑体" w:hAnsi="黑体" w:hint="eastAsia"/>
                      <w:szCs w:val="21"/>
                    </w:rPr>
                    <w:t>信</w:t>
                  </w:r>
                </w:p>
                <w:p w:rsidR="0034124F" w:rsidRPr="00AC14D6" w:rsidRDefault="0034124F" w:rsidP="008D3968">
                  <w:pPr>
                    <w:jc w:val="center"/>
                    <w:rPr>
                      <w:rFonts w:ascii="黑体" w:eastAsia="黑体" w:hAnsi="黑体"/>
                      <w:szCs w:val="21"/>
                    </w:rPr>
                  </w:pPr>
                  <w:r w:rsidRPr="00AC14D6">
                    <w:rPr>
                      <w:rFonts w:ascii="黑体" w:eastAsia="黑体" w:hAnsi="黑体" w:hint="eastAsia"/>
                      <w:szCs w:val="21"/>
                    </w:rPr>
                    <w:t>息</w:t>
                  </w:r>
                </w:p>
              </w:tc>
              <w:tc>
                <w:tcPr>
                  <w:tcW w:w="1843" w:type="dxa"/>
                </w:tcPr>
                <w:p w:rsidR="0034124F" w:rsidRPr="00AC14D6" w:rsidRDefault="0034124F" w:rsidP="008D3968">
                  <w:pPr>
                    <w:ind w:firstLineChars="100" w:firstLine="210"/>
                    <w:jc w:val="center"/>
                    <w:rPr>
                      <w:rFonts w:ascii="黑体" w:eastAsia="黑体" w:hAnsi="黑体"/>
                      <w:szCs w:val="21"/>
                    </w:rPr>
                  </w:pPr>
                  <w:r w:rsidRPr="00AC14D6">
                    <w:rPr>
                      <w:rFonts w:ascii="黑体" w:eastAsia="黑体" w:hAnsi="黑体" w:cs="宋体" w:hint="eastAsia"/>
                      <w:snapToGrid w:val="0"/>
                      <w:szCs w:val="21"/>
                    </w:rPr>
                    <w:t>会计信息</w:t>
                  </w:r>
                </w:p>
              </w:tc>
              <w:tc>
                <w:tcPr>
                  <w:tcW w:w="5725" w:type="dxa"/>
                </w:tcPr>
                <w:p w:rsidR="0034124F" w:rsidRPr="00AC14D6" w:rsidRDefault="0034124F" w:rsidP="008D3968">
                  <w:pPr>
                    <w:ind w:firstLineChars="100" w:firstLine="210"/>
                    <w:rPr>
                      <w:rFonts w:ascii="黑体" w:eastAsia="黑体" w:hAnsi="黑体"/>
                      <w:szCs w:val="21"/>
                    </w:rPr>
                  </w:pPr>
                  <w:r w:rsidRPr="00AC14D6">
                    <w:rPr>
                      <w:rFonts w:ascii="黑体" w:eastAsia="黑体" w:hAnsi="黑体" w:cs="宋体" w:hint="eastAsia"/>
                      <w:snapToGrid w:val="0"/>
                      <w:szCs w:val="21"/>
                    </w:rPr>
                    <w:t>财务会计信息和管理会计信息</w:t>
                  </w:r>
                </w:p>
              </w:tc>
            </w:tr>
            <w:tr w:rsidR="0034124F" w:rsidRPr="00AC14D6" w:rsidTr="008D3968">
              <w:trPr>
                <w:jc w:val="center"/>
              </w:trPr>
              <w:tc>
                <w:tcPr>
                  <w:tcW w:w="965" w:type="dxa"/>
                  <w:vMerge/>
                </w:tcPr>
                <w:p w:rsidR="0034124F" w:rsidRPr="00AC14D6" w:rsidRDefault="0034124F" w:rsidP="008D3968">
                  <w:pPr>
                    <w:jc w:val="center"/>
                    <w:rPr>
                      <w:rFonts w:ascii="黑体" w:eastAsia="黑体" w:hAnsi="黑体"/>
                      <w:szCs w:val="21"/>
                    </w:rPr>
                  </w:pPr>
                </w:p>
              </w:tc>
              <w:tc>
                <w:tcPr>
                  <w:tcW w:w="1843" w:type="dxa"/>
                </w:tcPr>
                <w:p w:rsidR="0034124F" w:rsidRPr="00AC14D6" w:rsidRDefault="0034124F" w:rsidP="008D3968">
                  <w:pPr>
                    <w:ind w:firstLineChars="100" w:firstLine="210"/>
                    <w:jc w:val="center"/>
                    <w:rPr>
                      <w:rFonts w:ascii="黑体" w:eastAsia="黑体" w:hAnsi="黑体"/>
                      <w:szCs w:val="21"/>
                    </w:rPr>
                  </w:pPr>
                  <w:r w:rsidRPr="00AC14D6">
                    <w:rPr>
                      <w:rFonts w:ascii="黑体" w:eastAsia="黑体" w:hAnsi="黑体" w:cs="宋体" w:hint="eastAsia"/>
                      <w:snapToGrid w:val="0"/>
                      <w:szCs w:val="21"/>
                    </w:rPr>
                    <w:t>统计和业务信息</w:t>
                  </w:r>
                </w:p>
              </w:tc>
              <w:tc>
                <w:tcPr>
                  <w:tcW w:w="5725" w:type="dxa"/>
                </w:tcPr>
                <w:p w:rsidR="0034124F" w:rsidRPr="00AC14D6" w:rsidRDefault="0034124F" w:rsidP="008D3968">
                  <w:pPr>
                    <w:ind w:firstLineChars="100" w:firstLine="210"/>
                    <w:rPr>
                      <w:rFonts w:ascii="黑体" w:eastAsia="黑体" w:hAnsi="黑体" w:cs="宋体"/>
                      <w:snapToGrid w:val="0"/>
                      <w:szCs w:val="21"/>
                    </w:rPr>
                  </w:pPr>
                  <w:r w:rsidRPr="00AC14D6">
                    <w:rPr>
                      <w:rFonts w:ascii="黑体" w:eastAsia="黑体" w:hAnsi="黑体" w:cs="宋体" w:hint="eastAsia"/>
                      <w:snapToGrid w:val="0"/>
                      <w:szCs w:val="21"/>
                    </w:rPr>
                    <w:t>企业除会计信息之外其他反映企业实际财务状况或经营状况的信息</w:t>
                  </w:r>
                </w:p>
              </w:tc>
            </w:tr>
            <w:tr w:rsidR="0034124F" w:rsidRPr="00AC14D6" w:rsidTr="008D3968">
              <w:trPr>
                <w:jc w:val="center"/>
              </w:trPr>
              <w:tc>
                <w:tcPr>
                  <w:tcW w:w="965" w:type="dxa"/>
                  <w:vMerge/>
                </w:tcPr>
                <w:p w:rsidR="0034124F" w:rsidRPr="00AC14D6" w:rsidRDefault="0034124F" w:rsidP="008D3968">
                  <w:pPr>
                    <w:jc w:val="center"/>
                    <w:rPr>
                      <w:rFonts w:ascii="黑体" w:eastAsia="黑体" w:hAnsi="黑体"/>
                      <w:szCs w:val="21"/>
                    </w:rPr>
                  </w:pPr>
                </w:p>
              </w:tc>
              <w:tc>
                <w:tcPr>
                  <w:tcW w:w="1843" w:type="dxa"/>
                </w:tcPr>
                <w:p w:rsidR="0034124F" w:rsidRPr="00AC14D6" w:rsidRDefault="0034124F" w:rsidP="008D3968">
                  <w:pPr>
                    <w:ind w:firstLineChars="100" w:firstLine="210"/>
                    <w:jc w:val="center"/>
                    <w:rPr>
                      <w:rFonts w:ascii="黑体" w:eastAsia="黑体" w:hAnsi="黑体"/>
                      <w:szCs w:val="21"/>
                    </w:rPr>
                  </w:pPr>
                  <w:r w:rsidRPr="00AC14D6">
                    <w:rPr>
                      <w:rFonts w:ascii="黑体" w:eastAsia="黑体" w:hAnsi="黑体" w:cs="宋体" w:hint="eastAsia"/>
                      <w:snapToGrid w:val="0"/>
                      <w:szCs w:val="21"/>
                    </w:rPr>
                    <w:t>计划及预算信息</w:t>
                  </w:r>
                </w:p>
              </w:tc>
              <w:tc>
                <w:tcPr>
                  <w:tcW w:w="5725" w:type="dxa"/>
                </w:tcPr>
                <w:p w:rsidR="0034124F" w:rsidRPr="00AC14D6" w:rsidRDefault="0034124F" w:rsidP="008D3968">
                  <w:pPr>
                    <w:ind w:firstLineChars="100" w:firstLine="210"/>
                    <w:rPr>
                      <w:rFonts w:ascii="黑体" w:eastAsia="黑体" w:hAnsi="黑体" w:cs="宋体"/>
                      <w:snapToGrid w:val="0"/>
                      <w:szCs w:val="21"/>
                    </w:rPr>
                  </w:pPr>
                  <w:r w:rsidRPr="00AC14D6">
                    <w:rPr>
                      <w:rFonts w:ascii="黑体" w:eastAsia="黑体" w:hAnsi="黑体" w:cs="宋体" w:hint="eastAsia"/>
                      <w:snapToGrid w:val="0"/>
                      <w:szCs w:val="21"/>
                    </w:rPr>
                    <w:t>企业的生产计划、经营计划、财务计划、财务预算，以及各种消耗定额、储备定额、资金定额等</w:t>
                  </w:r>
                </w:p>
              </w:tc>
            </w:tr>
            <w:tr w:rsidR="0034124F" w:rsidRPr="00AC14D6" w:rsidTr="008D3968">
              <w:trPr>
                <w:jc w:val="center"/>
              </w:trPr>
              <w:tc>
                <w:tcPr>
                  <w:tcW w:w="965" w:type="dxa"/>
                  <w:vMerge w:val="restart"/>
                  <w:tcBorders>
                    <w:bottom w:val="nil"/>
                  </w:tcBorders>
                </w:tcPr>
                <w:p w:rsidR="0034124F" w:rsidRPr="00AC14D6" w:rsidRDefault="0034124F" w:rsidP="008D3968">
                  <w:pPr>
                    <w:jc w:val="center"/>
                    <w:rPr>
                      <w:rFonts w:ascii="黑体" w:eastAsia="黑体" w:hAnsi="黑体"/>
                      <w:szCs w:val="21"/>
                    </w:rPr>
                  </w:pPr>
                </w:p>
                <w:p w:rsidR="0034124F" w:rsidRPr="00AC14D6" w:rsidRDefault="0034124F" w:rsidP="008D3968">
                  <w:pPr>
                    <w:jc w:val="center"/>
                    <w:rPr>
                      <w:rFonts w:ascii="黑体" w:eastAsia="黑体" w:hAnsi="黑体"/>
                      <w:szCs w:val="21"/>
                    </w:rPr>
                  </w:pPr>
                </w:p>
                <w:p w:rsidR="0034124F" w:rsidRPr="00AC14D6" w:rsidRDefault="0034124F" w:rsidP="008D3968">
                  <w:pPr>
                    <w:jc w:val="center"/>
                    <w:rPr>
                      <w:rFonts w:ascii="黑体" w:eastAsia="黑体" w:hAnsi="黑体"/>
                      <w:szCs w:val="21"/>
                    </w:rPr>
                  </w:pPr>
                  <w:r w:rsidRPr="00AC14D6">
                    <w:rPr>
                      <w:rFonts w:ascii="黑体" w:eastAsia="黑体" w:hAnsi="黑体" w:hint="eastAsia"/>
                      <w:szCs w:val="21"/>
                    </w:rPr>
                    <w:t>外</w:t>
                  </w:r>
                </w:p>
                <w:p w:rsidR="0034124F" w:rsidRPr="00AC14D6" w:rsidRDefault="0034124F" w:rsidP="008D3968">
                  <w:pPr>
                    <w:jc w:val="center"/>
                    <w:rPr>
                      <w:rFonts w:ascii="黑体" w:eastAsia="黑体" w:hAnsi="黑体"/>
                      <w:szCs w:val="21"/>
                    </w:rPr>
                  </w:pPr>
                  <w:r w:rsidRPr="00AC14D6">
                    <w:rPr>
                      <w:rFonts w:ascii="黑体" w:eastAsia="黑体" w:hAnsi="黑体" w:hint="eastAsia"/>
                      <w:szCs w:val="21"/>
                    </w:rPr>
                    <w:t>部</w:t>
                  </w:r>
                </w:p>
                <w:p w:rsidR="0034124F" w:rsidRPr="00AC14D6" w:rsidRDefault="0034124F" w:rsidP="008D3968">
                  <w:pPr>
                    <w:jc w:val="center"/>
                    <w:rPr>
                      <w:rFonts w:ascii="黑体" w:eastAsia="黑体" w:hAnsi="黑体"/>
                      <w:szCs w:val="21"/>
                    </w:rPr>
                  </w:pPr>
                  <w:r w:rsidRPr="00AC14D6">
                    <w:rPr>
                      <w:rFonts w:ascii="黑体" w:eastAsia="黑体" w:hAnsi="黑体" w:hint="eastAsia"/>
                      <w:szCs w:val="21"/>
                    </w:rPr>
                    <w:t>信</w:t>
                  </w:r>
                </w:p>
                <w:p w:rsidR="0034124F" w:rsidRPr="00AC14D6" w:rsidRDefault="0034124F" w:rsidP="008D3968">
                  <w:pPr>
                    <w:jc w:val="center"/>
                    <w:rPr>
                      <w:rFonts w:ascii="黑体" w:eastAsia="黑体" w:hAnsi="黑体"/>
                      <w:szCs w:val="21"/>
                    </w:rPr>
                  </w:pPr>
                  <w:r w:rsidRPr="00AC14D6">
                    <w:rPr>
                      <w:rFonts w:ascii="黑体" w:eastAsia="黑体" w:hAnsi="黑体" w:hint="eastAsia"/>
                      <w:szCs w:val="21"/>
                    </w:rPr>
                    <w:t>息</w:t>
                  </w:r>
                </w:p>
              </w:tc>
              <w:tc>
                <w:tcPr>
                  <w:tcW w:w="1843" w:type="dxa"/>
                </w:tcPr>
                <w:p w:rsidR="0034124F" w:rsidRPr="00AC14D6" w:rsidRDefault="0034124F" w:rsidP="008D3968">
                  <w:pPr>
                    <w:ind w:firstLineChars="100" w:firstLine="210"/>
                    <w:jc w:val="center"/>
                    <w:rPr>
                      <w:rFonts w:ascii="黑体" w:eastAsia="黑体" w:hAnsi="黑体"/>
                      <w:szCs w:val="21"/>
                    </w:rPr>
                  </w:pPr>
                  <w:r w:rsidRPr="00AC14D6">
                    <w:rPr>
                      <w:rFonts w:ascii="黑体" w:eastAsia="黑体" w:hAnsi="黑体" w:cs="宋体" w:hint="eastAsia"/>
                      <w:snapToGrid w:val="0"/>
                      <w:szCs w:val="21"/>
                    </w:rPr>
                    <w:t>国家经济政策与法规信息</w:t>
                  </w:r>
                </w:p>
              </w:tc>
              <w:tc>
                <w:tcPr>
                  <w:tcW w:w="5725" w:type="dxa"/>
                </w:tcPr>
                <w:p w:rsidR="0034124F" w:rsidRPr="00AC14D6" w:rsidRDefault="0034124F" w:rsidP="008D3968">
                  <w:pPr>
                    <w:ind w:firstLineChars="100" w:firstLine="210"/>
                    <w:rPr>
                      <w:rFonts w:ascii="黑体" w:eastAsia="黑体" w:hAnsi="黑体" w:cs="宋体"/>
                      <w:snapToGrid w:val="0"/>
                      <w:szCs w:val="21"/>
                    </w:rPr>
                  </w:pPr>
                  <w:r w:rsidRPr="00AC14D6">
                    <w:rPr>
                      <w:rFonts w:ascii="黑体" w:eastAsia="黑体" w:hAnsi="黑体" w:cs="宋体" w:hint="eastAsia"/>
                      <w:snapToGrid w:val="0"/>
                      <w:szCs w:val="21"/>
                    </w:rPr>
                    <w:t>主要指与企业财务活动关系密切的信息，如物价上涨率或通货膨胀率、银行利息率、各种税率等；有关法规包括会计法、税法、会计准则、审计准则、会计制度等</w:t>
                  </w:r>
                </w:p>
              </w:tc>
            </w:tr>
            <w:tr w:rsidR="0034124F" w:rsidRPr="00AC14D6" w:rsidTr="008D3968">
              <w:trPr>
                <w:jc w:val="center"/>
              </w:trPr>
              <w:tc>
                <w:tcPr>
                  <w:tcW w:w="965" w:type="dxa"/>
                  <w:vMerge/>
                  <w:tcBorders>
                    <w:bottom w:val="nil"/>
                  </w:tcBorders>
                </w:tcPr>
                <w:p w:rsidR="0034124F" w:rsidRPr="00AC14D6" w:rsidRDefault="0034124F" w:rsidP="008D3968">
                  <w:pPr>
                    <w:jc w:val="center"/>
                    <w:rPr>
                      <w:rFonts w:ascii="黑体" w:eastAsia="黑体" w:hAnsi="黑体"/>
                      <w:szCs w:val="21"/>
                    </w:rPr>
                  </w:pPr>
                </w:p>
              </w:tc>
              <w:tc>
                <w:tcPr>
                  <w:tcW w:w="1843" w:type="dxa"/>
                </w:tcPr>
                <w:p w:rsidR="0034124F" w:rsidRPr="00AC14D6" w:rsidRDefault="0034124F" w:rsidP="008D3968">
                  <w:pPr>
                    <w:ind w:firstLineChars="100" w:firstLine="210"/>
                    <w:jc w:val="center"/>
                    <w:rPr>
                      <w:rFonts w:ascii="黑体" w:eastAsia="黑体" w:hAnsi="黑体"/>
                      <w:szCs w:val="21"/>
                    </w:rPr>
                  </w:pPr>
                  <w:r w:rsidRPr="00AC14D6">
                    <w:rPr>
                      <w:rFonts w:ascii="黑体" w:eastAsia="黑体" w:hAnsi="黑体" w:cs="宋体" w:hint="eastAsia"/>
                      <w:snapToGrid w:val="0"/>
                      <w:szCs w:val="21"/>
                    </w:rPr>
                    <w:t>综合部门发布的消息</w:t>
                  </w:r>
                </w:p>
              </w:tc>
              <w:tc>
                <w:tcPr>
                  <w:tcW w:w="5725" w:type="dxa"/>
                </w:tcPr>
                <w:p w:rsidR="0034124F" w:rsidRPr="00AC14D6" w:rsidRDefault="0034124F" w:rsidP="008D3968">
                  <w:pPr>
                    <w:ind w:firstLineChars="100" w:firstLine="210"/>
                    <w:rPr>
                      <w:rFonts w:ascii="黑体" w:eastAsia="黑体" w:hAnsi="黑体" w:cs="宋体"/>
                      <w:snapToGrid w:val="0"/>
                      <w:szCs w:val="21"/>
                    </w:rPr>
                  </w:pPr>
                  <w:r w:rsidRPr="00AC14D6">
                    <w:rPr>
                      <w:rFonts w:ascii="黑体" w:eastAsia="黑体" w:hAnsi="黑体" w:cs="宋体" w:hint="eastAsia"/>
                      <w:snapToGrid w:val="0"/>
                      <w:szCs w:val="21"/>
                    </w:rPr>
                    <w:t>国家统计局定期公布的统计报告和统计分析；国家经贸委的经济形势分析；</w:t>
                  </w:r>
                  <w:proofErr w:type="gramStart"/>
                  <w:r w:rsidRPr="00AC14D6">
                    <w:rPr>
                      <w:rFonts w:ascii="黑体" w:eastAsia="黑体" w:hAnsi="黑体" w:cs="宋体" w:hint="eastAsia"/>
                      <w:snapToGrid w:val="0"/>
                      <w:szCs w:val="21"/>
                    </w:rPr>
                    <w:t>国家发改委</w:t>
                  </w:r>
                  <w:proofErr w:type="gramEnd"/>
                  <w:r w:rsidRPr="00AC14D6">
                    <w:rPr>
                      <w:rFonts w:ascii="黑体" w:eastAsia="黑体" w:hAnsi="黑体" w:cs="宋体" w:hint="eastAsia"/>
                      <w:snapToGrid w:val="0"/>
                      <w:szCs w:val="21"/>
                    </w:rPr>
                    <w:t>的国民经济及有关部门的经济形势预测；各证券市场和资金市场的有关股价、职权利息等方面的信息等</w:t>
                  </w:r>
                </w:p>
              </w:tc>
            </w:tr>
            <w:tr w:rsidR="0034124F" w:rsidRPr="00AC14D6" w:rsidTr="008D3968">
              <w:trPr>
                <w:trHeight w:val="339"/>
                <w:jc w:val="center"/>
              </w:trPr>
              <w:tc>
                <w:tcPr>
                  <w:tcW w:w="965" w:type="dxa"/>
                  <w:vMerge/>
                  <w:tcBorders>
                    <w:bottom w:val="nil"/>
                  </w:tcBorders>
                </w:tcPr>
                <w:p w:rsidR="0034124F" w:rsidRPr="00AC14D6" w:rsidRDefault="0034124F" w:rsidP="008D3968">
                  <w:pPr>
                    <w:jc w:val="center"/>
                    <w:rPr>
                      <w:rFonts w:ascii="黑体" w:eastAsia="黑体" w:hAnsi="黑体"/>
                      <w:szCs w:val="21"/>
                    </w:rPr>
                  </w:pPr>
                </w:p>
              </w:tc>
              <w:tc>
                <w:tcPr>
                  <w:tcW w:w="1843" w:type="dxa"/>
                </w:tcPr>
                <w:p w:rsidR="0034124F" w:rsidRPr="00AC14D6" w:rsidRDefault="0034124F" w:rsidP="008D3968">
                  <w:pPr>
                    <w:ind w:firstLineChars="100" w:firstLine="210"/>
                    <w:jc w:val="center"/>
                    <w:rPr>
                      <w:rFonts w:ascii="黑体" w:eastAsia="黑体" w:hAnsi="黑体"/>
                      <w:szCs w:val="21"/>
                    </w:rPr>
                  </w:pPr>
                  <w:r w:rsidRPr="00AC14D6">
                    <w:rPr>
                      <w:rFonts w:ascii="黑体" w:eastAsia="黑体" w:hAnsi="黑体" w:cs="宋体" w:hint="eastAsia"/>
                      <w:snapToGrid w:val="0"/>
                      <w:szCs w:val="21"/>
                    </w:rPr>
                    <w:t>政府监管部门提供的信息</w:t>
                  </w:r>
                </w:p>
              </w:tc>
              <w:tc>
                <w:tcPr>
                  <w:tcW w:w="5725" w:type="dxa"/>
                </w:tcPr>
                <w:p w:rsidR="0034124F" w:rsidRPr="00AC14D6" w:rsidRDefault="0034124F" w:rsidP="008D3968">
                  <w:pPr>
                    <w:ind w:firstLineChars="100" w:firstLine="210"/>
                    <w:rPr>
                      <w:rFonts w:ascii="黑体" w:eastAsia="黑体" w:hAnsi="黑体" w:cs="宋体"/>
                      <w:snapToGrid w:val="0"/>
                      <w:szCs w:val="21"/>
                    </w:rPr>
                  </w:pPr>
                  <w:r w:rsidRPr="00AC14D6">
                    <w:rPr>
                      <w:rFonts w:ascii="黑体" w:eastAsia="黑体" w:hAnsi="黑体" w:cs="宋体" w:hint="eastAsia"/>
                      <w:snapToGrid w:val="0"/>
                      <w:szCs w:val="21"/>
                    </w:rPr>
                    <w:t>包括企业或公司的直接或间接主管部门提供的信息</w:t>
                  </w:r>
                </w:p>
              </w:tc>
            </w:tr>
            <w:tr w:rsidR="0034124F" w:rsidRPr="00AC14D6" w:rsidTr="008D3968">
              <w:trPr>
                <w:jc w:val="center"/>
              </w:trPr>
              <w:tc>
                <w:tcPr>
                  <w:tcW w:w="965" w:type="dxa"/>
                  <w:vMerge/>
                  <w:tcBorders>
                    <w:bottom w:val="nil"/>
                  </w:tcBorders>
                </w:tcPr>
                <w:p w:rsidR="0034124F" w:rsidRPr="00AC14D6" w:rsidRDefault="0034124F" w:rsidP="008D3968">
                  <w:pPr>
                    <w:rPr>
                      <w:rFonts w:ascii="黑体" w:eastAsia="黑体" w:hAnsi="黑体"/>
                      <w:szCs w:val="21"/>
                    </w:rPr>
                  </w:pPr>
                </w:p>
              </w:tc>
              <w:tc>
                <w:tcPr>
                  <w:tcW w:w="1843" w:type="dxa"/>
                </w:tcPr>
                <w:p w:rsidR="0034124F" w:rsidRPr="00AC14D6" w:rsidRDefault="0034124F" w:rsidP="008D3968">
                  <w:pPr>
                    <w:ind w:firstLineChars="100" w:firstLine="210"/>
                    <w:jc w:val="center"/>
                    <w:rPr>
                      <w:rFonts w:ascii="黑体" w:eastAsia="黑体" w:hAnsi="黑体" w:cs="宋体"/>
                      <w:snapToGrid w:val="0"/>
                      <w:szCs w:val="21"/>
                    </w:rPr>
                  </w:pPr>
                  <w:r w:rsidRPr="00AC14D6">
                    <w:rPr>
                      <w:rFonts w:ascii="黑体" w:eastAsia="黑体" w:hAnsi="黑体" w:cs="宋体" w:hint="eastAsia"/>
                      <w:snapToGrid w:val="0"/>
                      <w:szCs w:val="21"/>
                    </w:rPr>
                    <w:t>中介机构提供的信息</w:t>
                  </w:r>
                </w:p>
              </w:tc>
              <w:tc>
                <w:tcPr>
                  <w:tcW w:w="5725" w:type="dxa"/>
                </w:tcPr>
                <w:p w:rsidR="0034124F" w:rsidRPr="00AC14D6" w:rsidRDefault="0034124F" w:rsidP="008D3968">
                  <w:pPr>
                    <w:ind w:firstLineChars="100" w:firstLine="210"/>
                    <w:rPr>
                      <w:rFonts w:ascii="黑体" w:eastAsia="黑体" w:hAnsi="黑体" w:cs="宋体"/>
                      <w:snapToGrid w:val="0"/>
                      <w:szCs w:val="21"/>
                    </w:rPr>
                  </w:pPr>
                  <w:r w:rsidRPr="00AC14D6">
                    <w:rPr>
                      <w:rFonts w:ascii="黑体" w:eastAsia="黑体" w:hAnsi="黑体" w:cs="宋体" w:hint="eastAsia"/>
                      <w:snapToGrid w:val="0"/>
                      <w:szCs w:val="21"/>
                    </w:rPr>
                    <w:t>会计师事务所、资产评估事务所等提供的企业资产评估报告和审计报告等</w:t>
                  </w:r>
                </w:p>
              </w:tc>
            </w:tr>
            <w:tr w:rsidR="0034124F" w:rsidRPr="00AC14D6" w:rsidTr="008D3968">
              <w:trPr>
                <w:jc w:val="center"/>
              </w:trPr>
              <w:tc>
                <w:tcPr>
                  <w:tcW w:w="965" w:type="dxa"/>
                  <w:vMerge/>
                  <w:tcBorders>
                    <w:bottom w:val="nil"/>
                  </w:tcBorders>
                </w:tcPr>
                <w:p w:rsidR="0034124F" w:rsidRPr="00AC14D6" w:rsidRDefault="0034124F" w:rsidP="008D3968">
                  <w:pPr>
                    <w:rPr>
                      <w:rFonts w:ascii="黑体" w:eastAsia="黑体" w:hAnsi="黑体"/>
                      <w:szCs w:val="21"/>
                    </w:rPr>
                  </w:pPr>
                </w:p>
              </w:tc>
              <w:tc>
                <w:tcPr>
                  <w:tcW w:w="1843" w:type="dxa"/>
                </w:tcPr>
                <w:p w:rsidR="0034124F" w:rsidRPr="00AC14D6" w:rsidRDefault="0034124F" w:rsidP="008D3968">
                  <w:pPr>
                    <w:ind w:firstLineChars="100" w:firstLine="210"/>
                    <w:jc w:val="center"/>
                    <w:rPr>
                      <w:rFonts w:ascii="黑体" w:eastAsia="黑体" w:hAnsi="黑体"/>
                      <w:szCs w:val="21"/>
                    </w:rPr>
                  </w:pPr>
                  <w:r w:rsidRPr="00AC14D6">
                    <w:rPr>
                      <w:rFonts w:ascii="黑体" w:eastAsia="黑体" w:hAnsi="黑体" w:cs="宋体" w:hint="eastAsia"/>
                      <w:snapToGrid w:val="0"/>
                      <w:szCs w:val="21"/>
                    </w:rPr>
                    <w:t>报纸杂志的信息</w:t>
                  </w:r>
                </w:p>
              </w:tc>
              <w:tc>
                <w:tcPr>
                  <w:tcW w:w="5725" w:type="dxa"/>
                </w:tcPr>
                <w:p w:rsidR="0034124F" w:rsidRPr="00AC14D6" w:rsidRDefault="0034124F" w:rsidP="008D3968">
                  <w:pPr>
                    <w:ind w:firstLineChars="100" w:firstLine="210"/>
                    <w:rPr>
                      <w:rFonts w:ascii="黑体" w:eastAsia="黑体" w:hAnsi="黑体" w:cs="宋体"/>
                      <w:snapToGrid w:val="0"/>
                      <w:szCs w:val="21"/>
                    </w:rPr>
                  </w:pPr>
                  <w:r w:rsidRPr="00AC14D6">
                    <w:rPr>
                      <w:rFonts w:ascii="黑体" w:eastAsia="黑体" w:hAnsi="黑体" w:cs="宋体" w:hint="eastAsia"/>
                      <w:snapToGrid w:val="0"/>
                      <w:szCs w:val="21"/>
                    </w:rPr>
                    <w:t>各种经济著作、报纸及杂志的科研成果、调查报告、经济分析中涉及的与企业财务分析有关的信息</w:t>
                  </w:r>
                </w:p>
              </w:tc>
            </w:tr>
            <w:tr w:rsidR="0034124F" w:rsidRPr="00AC14D6" w:rsidTr="008D3968">
              <w:trPr>
                <w:trHeight w:val="132"/>
                <w:jc w:val="center"/>
              </w:trPr>
              <w:tc>
                <w:tcPr>
                  <w:tcW w:w="965" w:type="dxa"/>
                  <w:vMerge/>
                  <w:tcBorders>
                    <w:bottom w:val="single" w:sz="4" w:space="0" w:color="auto"/>
                  </w:tcBorders>
                </w:tcPr>
                <w:p w:rsidR="0034124F" w:rsidRPr="00AC14D6" w:rsidRDefault="0034124F" w:rsidP="008D3968">
                  <w:pPr>
                    <w:rPr>
                      <w:rFonts w:ascii="黑体" w:eastAsia="黑体" w:hAnsi="黑体"/>
                      <w:szCs w:val="21"/>
                    </w:rPr>
                  </w:pPr>
                </w:p>
              </w:tc>
              <w:tc>
                <w:tcPr>
                  <w:tcW w:w="1843" w:type="dxa"/>
                </w:tcPr>
                <w:p w:rsidR="0034124F" w:rsidRPr="00AC14D6" w:rsidRDefault="0034124F" w:rsidP="008D3968">
                  <w:pPr>
                    <w:ind w:firstLineChars="100" w:firstLine="210"/>
                    <w:jc w:val="center"/>
                    <w:rPr>
                      <w:rFonts w:ascii="黑体" w:eastAsia="黑体" w:hAnsi="黑体" w:cs="宋体"/>
                      <w:snapToGrid w:val="0"/>
                      <w:szCs w:val="21"/>
                    </w:rPr>
                  </w:pPr>
                  <w:r w:rsidRPr="00AC14D6">
                    <w:rPr>
                      <w:rFonts w:ascii="黑体" w:eastAsia="黑体" w:hAnsi="黑体" w:cs="宋体" w:hint="eastAsia"/>
                      <w:snapToGrid w:val="0"/>
                      <w:szCs w:val="21"/>
                    </w:rPr>
                    <w:t>国外有关信息</w:t>
                  </w:r>
                </w:p>
              </w:tc>
              <w:tc>
                <w:tcPr>
                  <w:tcW w:w="5725" w:type="dxa"/>
                </w:tcPr>
                <w:p w:rsidR="0034124F" w:rsidRPr="00AC14D6" w:rsidRDefault="0034124F" w:rsidP="008D3968">
                  <w:pPr>
                    <w:ind w:firstLineChars="100" w:firstLine="210"/>
                    <w:rPr>
                      <w:rFonts w:ascii="黑体" w:eastAsia="黑体" w:hAnsi="黑体" w:cs="宋体"/>
                      <w:snapToGrid w:val="0"/>
                      <w:szCs w:val="21"/>
                    </w:rPr>
                  </w:pPr>
                  <w:r w:rsidRPr="00AC14D6">
                    <w:rPr>
                      <w:rFonts w:ascii="黑体" w:eastAsia="黑体" w:hAnsi="黑体" w:cs="宋体" w:hint="eastAsia"/>
                      <w:snapToGrid w:val="0"/>
                      <w:szCs w:val="21"/>
                    </w:rPr>
                    <w:t>从国外取得的各种经济信息，例如出国考察访问、购买国外经济信息报纸杂志、国际会议交流等</w:t>
                  </w:r>
                </w:p>
              </w:tc>
            </w:tr>
            <w:tr w:rsidR="0034124F" w:rsidRPr="00AC14D6" w:rsidTr="008D3968">
              <w:trPr>
                <w:jc w:val="center"/>
              </w:trPr>
              <w:tc>
                <w:tcPr>
                  <w:tcW w:w="965" w:type="dxa"/>
                  <w:tcBorders>
                    <w:bottom w:val="nil"/>
                    <w:right w:val="nil"/>
                  </w:tcBorders>
                </w:tcPr>
                <w:p w:rsidR="0034124F" w:rsidRPr="00AC14D6" w:rsidRDefault="0034124F" w:rsidP="008D3968">
                  <w:pPr>
                    <w:rPr>
                      <w:rFonts w:ascii="黑体" w:eastAsia="黑体" w:hAnsi="黑体"/>
                      <w:sz w:val="18"/>
                      <w:szCs w:val="18"/>
                    </w:rPr>
                  </w:pPr>
                </w:p>
              </w:tc>
              <w:tc>
                <w:tcPr>
                  <w:tcW w:w="7568" w:type="dxa"/>
                  <w:gridSpan w:val="2"/>
                  <w:tcBorders>
                    <w:left w:val="nil"/>
                    <w:bottom w:val="nil"/>
                  </w:tcBorders>
                </w:tcPr>
                <w:p w:rsidR="0034124F" w:rsidRPr="00AC14D6" w:rsidRDefault="0034124F" w:rsidP="008D3968">
                  <w:pPr>
                    <w:ind w:firstLineChars="100" w:firstLine="180"/>
                    <w:rPr>
                      <w:rFonts w:ascii="黑体" w:eastAsia="黑体" w:hAnsi="黑体"/>
                      <w:sz w:val="18"/>
                      <w:szCs w:val="18"/>
                    </w:rPr>
                  </w:pPr>
                </w:p>
              </w:tc>
            </w:tr>
          </w:tbl>
          <w:p w:rsidR="0034124F" w:rsidRPr="00AC14D6" w:rsidRDefault="00CD16DD" w:rsidP="0034124F">
            <w:pPr>
              <w:ind w:firstLineChars="150" w:firstLine="316"/>
              <w:rPr>
                <w:rFonts w:ascii="黑体" w:eastAsia="黑体" w:hAnsi="黑体"/>
                <w:b/>
                <w:snapToGrid w:val="0"/>
              </w:rPr>
            </w:pPr>
            <w:r>
              <w:rPr>
                <w:rFonts w:ascii="黑体" w:eastAsia="黑体" w:hAnsi="黑体" w:hint="eastAsia"/>
                <w:b/>
                <w:snapToGrid w:val="0"/>
              </w:rPr>
              <w:t>二、</w:t>
            </w:r>
            <w:r w:rsidR="0034124F" w:rsidRPr="00AC14D6">
              <w:rPr>
                <w:rFonts w:ascii="黑体" w:eastAsia="黑体" w:hAnsi="黑体" w:hint="eastAsia"/>
                <w:b/>
                <w:snapToGrid w:val="0"/>
              </w:rPr>
              <w:t>定期信息与不定期信息</w:t>
            </w:r>
          </w:p>
          <w:p w:rsidR="0034124F" w:rsidRPr="00AC14D6" w:rsidRDefault="0034124F" w:rsidP="0034124F">
            <w:pPr>
              <w:snapToGrid w:val="0"/>
              <w:ind w:firstLineChars="200" w:firstLine="420"/>
              <w:rPr>
                <w:rFonts w:ascii="黑体" w:eastAsia="黑体" w:hAnsi="黑体" w:cs="宋体"/>
                <w:snapToGrid w:val="0"/>
                <w:szCs w:val="21"/>
              </w:rPr>
            </w:pPr>
            <w:r w:rsidRPr="00AC14D6">
              <w:rPr>
                <w:rFonts w:ascii="黑体" w:eastAsia="黑体" w:hAnsi="黑体" w:cs="宋体" w:hint="eastAsia"/>
                <w:snapToGrid w:val="0"/>
                <w:szCs w:val="21"/>
              </w:rPr>
              <w:t>财务分析信息根据取得的时间的确定性程度可分为定期信息和不定期信息。</w:t>
            </w:r>
          </w:p>
          <w:p w:rsidR="0034124F" w:rsidRPr="00AC14D6" w:rsidRDefault="0034124F" w:rsidP="0034124F">
            <w:pPr>
              <w:snapToGrid w:val="0"/>
              <w:ind w:firstLineChars="200" w:firstLine="420"/>
              <w:rPr>
                <w:rFonts w:ascii="黑体" w:eastAsia="黑体" w:hAnsi="黑体" w:cs="宋体"/>
                <w:snapToGrid w:val="0"/>
                <w:szCs w:val="21"/>
              </w:rPr>
            </w:pPr>
            <w:r w:rsidRPr="00AC14D6">
              <w:rPr>
                <w:rFonts w:ascii="黑体" w:eastAsia="黑体" w:hAnsi="黑体" w:cs="宋体" w:hint="eastAsia"/>
                <w:snapToGrid w:val="0"/>
                <w:szCs w:val="21"/>
              </w:rPr>
              <w:t>定期信息是指企业经常性需要可定期取得的信息，如表1-4所示。</w:t>
            </w:r>
          </w:p>
          <w:p w:rsidR="0034124F" w:rsidRPr="00AC14D6" w:rsidRDefault="0034124F" w:rsidP="0034124F">
            <w:pPr>
              <w:snapToGrid w:val="0"/>
              <w:ind w:firstLineChars="200" w:firstLine="420"/>
              <w:rPr>
                <w:rFonts w:ascii="黑体" w:eastAsia="黑体" w:hAnsi="黑体" w:cs="宋体"/>
                <w:snapToGrid w:val="0"/>
                <w:szCs w:val="21"/>
              </w:rPr>
            </w:pPr>
            <w:r w:rsidRPr="00AC14D6">
              <w:rPr>
                <w:rFonts w:ascii="黑体" w:eastAsia="黑体" w:hAnsi="黑体" w:cs="宋体" w:hint="eastAsia"/>
                <w:snapToGrid w:val="0"/>
                <w:szCs w:val="21"/>
              </w:rPr>
              <w:t>不定期信息则是根据临时需要搜集的信息。</w:t>
            </w:r>
          </w:p>
          <w:p w:rsidR="0034124F" w:rsidRPr="00AC14D6" w:rsidRDefault="0034124F" w:rsidP="0034124F">
            <w:pPr>
              <w:ind w:firstLineChars="200" w:firstLine="360"/>
              <w:jc w:val="center"/>
              <w:rPr>
                <w:rFonts w:ascii="黑体" w:eastAsia="黑体" w:hAnsi="黑体"/>
                <w:sz w:val="18"/>
                <w:szCs w:val="18"/>
              </w:rPr>
            </w:pPr>
            <w:r w:rsidRPr="00AC14D6">
              <w:rPr>
                <w:rFonts w:ascii="黑体" w:eastAsia="黑体" w:hAnsi="黑体" w:hint="eastAsia"/>
                <w:sz w:val="18"/>
                <w:szCs w:val="18"/>
              </w:rPr>
              <w:t>表1-4  定期信息的主要内容</w:t>
            </w:r>
          </w:p>
          <w:tbl>
            <w:tblPr>
              <w:tblW w:w="8225"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tblPr>
            <w:tblGrid>
              <w:gridCol w:w="2405"/>
              <w:gridCol w:w="5820"/>
            </w:tblGrid>
            <w:tr w:rsidR="0034124F" w:rsidRPr="00AC14D6" w:rsidTr="008D3968">
              <w:trPr>
                <w:jc w:val="center"/>
              </w:trPr>
              <w:tc>
                <w:tcPr>
                  <w:tcW w:w="2405" w:type="dxa"/>
                </w:tcPr>
                <w:p w:rsidR="0034124F" w:rsidRPr="00AC14D6" w:rsidRDefault="0034124F" w:rsidP="008D3968">
                  <w:pPr>
                    <w:jc w:val="center"/>
                    <w:rPr>
                      <w:rFonts w:ascii="黑体" w:eastAsia="黑体" w:hAnsi="黑体"/>
                      <w:b/>
                      <w:sz w:val="18"/>
                      <w:szCs w:val="18"/>
                    </w:rPr>
                  </w:pPr>
                  <w:r w:rsidRPr="00AC14D6">
                    <w:rPr>
                      <w:rFonts w:ascii="黑体" w:eastAsia="黑体" w:hAnsi="黑体" w:hint="eastAsia"/>
                      <w:b/>
                      <w:sz w:val="18"/>
                      <w:szCs w:val="18"/>
                    </w:rPr>
                    <w:t>信息名称</w:t>
                  </w:r>
                </w:p>
              </w:tc>
              <w:tc>
                <w:tcPr>
                  <w:tcW w:w="5820" w:type="dxa"/>
                </w:tcPr>
                <w:p w:rsidR="0034124F" w:rsidRPr="00AC14D6" w:rsidRDefault="0034124F" w:rsidP="008D3968">
                  <w:pPr>
                    <w:jc w:val="center"/>
                    <w:rPr>
                      <w:rFonts w:ascii="黑体" w:eastAsia="黑体" w:hAnsi="黑体"/>
                      <w:b/>
                      <w:sz w:val="18"/>
                      <w:szCs w:val="18"/>
                    </w:rPr>
                  </w:pPr>
                  <w:r w:rsidRPr="00AC14D6">
                    <w:rPr>
                      <w:rFonts w:ascii="黑体" w:eastAsia="黑体" w:hAnsi="黑体" w:hint="eastAsia"/>
                      <w:b/>
                      <w:sz w:val="18"/>
                      <w:szCs w:val="18"/>
                    </w:rPr>
                    <w:t>主要内容</w:t>
                  </w:r>
                </w:p>
              </w:tc>
            </w:tr>
            <w:tr w:rsidR="0034124F" w:rsidRPr="00AC14D6" w:rsidTr="008D3968">
              <w:trPr>
                <w:jc w:val="center"/>
              </w:trPr>
              <w:tc>
                <w:tcPr>
                  <w:tcW w:w="2405" w:type="dxa"/>
                </w:tcPr>
                <w:p w:rsidR="0034124F" w:rsidRPr="00AC14D6" w:rsidRDefault="0034124F" w:rsidP="008D3968">
                  <w:pPr>
                    <w:ind w:firstLineChars="100" w:firstLine="180"/>
                    <w:rPr>
                      <w:rFonts w:ascii="黑体" w:eastAsia="黑体" w:hAnsi="黑体"/>
                      <w:sz w:val="18"/>
                      <w:szCs w:val="18"/>
                    </w:rPr>
                  </w:pPr>
                  <w:r w:rsidRPr="00AC14D6">
                    <w:rPr>
                      <w:rFonts w:ascii="黑体" w:eastAsia="黑体" w:hAnsi="黑体" w:cs="宋体" w:hint="eastAsia"/>
                      <w:snapToGrid w:val="0"/>
                      <w:sz w:val="18"/>
                      <w:szCs w:val="18"/>
                    </w:rPr>
                    <w:t>会计信息</w:t>
                  </w:r>
                </w:p>
              </w:tc>
              <w:tc>
                <w:tcPr>
                  <w:tcW w:w="5820" w:type="dxa"/>
                </w:tcPr>
                <w:p w:rsidR="0034124F" w:rsidRPr="00AC14D6" w:rsidRDefault="0034124F" w:rsidP="008D3968">
                  <w:pPr>
                    <w:ind w:firstLineChars="100" w:firstLine="180"/>
                    <w:rPr>
                      <w:rFonts w:ascii="黑体" w:eastAsia="黑体" w:hAnsi="黑体" w:cs="宋体"/>
                      <w:snapToGrid w:val="0"/>
                      <w:sz w:val="18"/>
                      <w:szCs w:val="18"/>
                    </w:rPr>
                  </w:pPr>
                  <w:r w:rsidRPr="00AC14D6">
                    <w:rPr>
                      <w:rFonts w:ascii="黑体" w:eastAsia="黑体" w:hAnsi="黑体" w:cs="宋体" w:hint="eastAsia"/>
                      <w:snapToGrid w:val="0"/>
                      <w:sz w:val="18"/>
                      <w:szCs w:val="18"/>
                    </w:rPr>
                    <w:t>财务会计信息是以会计准则、制度规定的时间，按月度和年度核算和编报的，是企业财务分析可定期获得的信息</w:t>
                  </w:r>
                </w:p>
              </w:tc>
            </w:tr>
            <w:tr w:rsidR="0034124F" w:rsidRPr="00AC14D6" w:rsidTr="008D3968">
              <w:trPr>
                <w:jc w:val="center"/>
              </w:trPr>
              <w:tc>
                <w:tcPr>
                  <w:tcW w:w="2405" w:type="dxa"/>
                </w:tcPr>
                <w:p w:rsidR="0034124F" w:rsidRPr="00AC14D6" w:rsidRDefault="0034124F" w:rsidP="008D3968">
                  <w:pPr>
                    <w:ind w:firstLineChars="100" w:firstLine="180"/>
                    <w:rPr>
                      <w:rFonts w:ascii="黑体" w:eastAsia="黑体" w:hAnsi="黑体" w:cs="宋体"/>
                      <w:snapToGrid w:val="0"/>
                      <w:sz w:val="18"/>
                      <w:szCs w:val="18"/>
                    </w:rPr>
                  </w:pPr>
                  <w:r w:rsidRPr="00AC14D6">
                    <w:rPr>
                      <w:rFonts w:ascii="黑体" w:eastAsia="黑体" w:hAnsi="黑体" w:cs="宋体" w:hint="eastAsia"/>
                      <w:snapToGrid w:val="0"/>
                      <w:sz w:val="18"/>
                      <w:szCs w:val="18"/>
                    </w:rPr>
                    <w:t>统计信息</w:t>
                  </w:r>
                </w:p>
              </w:tc>
              <w:tc>
                <w:tcPr>
                  <w:tcW w:w="5820" w:type="dxa"/>
                </w:tcPr>
                <w:p w:rsidR="0034124F" w:rsidRPr="00AC14D6" w:rsidRDefault="0034124F" w:rsidP="008D3968">
                  <w:pPr>
                    <w:ind w:firstLineChars="100" w:firstLine="180"/>
                    <w:rPr>
                      <w:rFonts w:ascii="黑体" w:eastAsia="黑体" w:hAnsi="黑体" w:cs="宋体"/>
                      <w:snapToGrid w:val="0"/>
                      <w:sz w:val="18"/>
                      <w:szCs w:val="18"/>
                    </w:rPr>
                  </w:pPr>
                  <w:r w:rsidRPr="00AC14D6">
                    <w:rPr>
                      <w:rFonts w:ascii="黑体" w:eastAsia="黑体" w:hAnsi="黑体" w:cs="宋体" w:hint="eastAsia"/>
                      <w:snapToGrid w:val="0"/>
                      <w:sz w:val="18"/>
                      <w:szCs w:val="18"/>
                    </w:rPr>
                    <w:t>企业的统计月报、季报和年报信息也是财务分析信息的定期信息之一</w:t>
                  </w:r>
                </w:p>
              </w:tc>
            </w:tr>
            <w:tr w:rsidR="0034124F" w:rsidRPr="00AC14D6" w:rsidTr="008D3968">
              <w:trPr>
                <w:jc w:val="center"/>
              </w:trPr>
              <w:tc>
                <w:tcPr>
                  <w:tcW w:w="2405" w:type="dxa"/>
                </w:tcPr>
                <w:p w:rsidR="0034124F" w:rsidRPr="00AC14D6" w:rsidRDefault="0034124F" w:rsidP="008D3968">
                  <w:pPr>
                    <w:ind w:firstLineChars="100" w:firstLine="180"/>
                    <w:rPr>
                      <w:rFonts w:ascii="黑体" w:eastAsia="黑体" w:hAnsi="黑体" w:cs="宋体"/>
                      <w:snapToGrid w:val="0"/>
                      <w:sz w:val="18"/>
                      <w:szCs w:val="18"/>
                    </w:rPr>
                  </w:pPr>
                  <w:r w:rsidRPr="00AC14D6">
                    <w:rPr>
                      <w:rFonts w:ascii="黑体" w:eastAsia="黑体" w:hAnsi="黑体" w:cs="宋体" w:hint="eastAsia"/>
                      <w:snapToGrid w:val="0"/>
                      <w:sz w:val="18"/>
                      <w:szCs w:val="18"/>
                    </w:rPr>
                    <w:t>综合部门的信息</w:t>
                  </w:r>
                </w:p>
              </w:tc>
              <w:tc>
                <w:tcPr>
                  <w:tcW w:w="5820" w:type="dxa"/>
                </w:tcPr>
                <w:p w:rsidR="0034124F" w:rsidRPr="00AC14D6" w:rsidRDefault="0034124F" w:rsidP="008D3968">
                  <w:pPr>
                    <w:ind w:firstLineChars="100" w:firstLine="180"/>
                    <w:rPr>
                      <w:rFonts w:ascii="黑体" w:eastAsia="黑体" w:hAnsi="黑体" w:cs="宋体"/>
                      <w:snapToGrid w:val="0"/>
                      <w:sz w:val="18"/>
                      <w:szCs w:val="18"/>
                    </w:rPr>
                  </w:pPr>
                  <w:r w:rsidRPr="00AC14D6">
                    <w:rPr>
                      <w:rFonts w:ascii="黑体" w:eastAsia="黑体" w:hAnsi="黑体" w:cs="宋体" w:hint="eastAsia"/>
                      <w:snapToGrid w:val="0"/>
                      <w:sz w:val="18"/>
                      <w:szCs w:val="18"/>
                    </w:rPr>
                    <w:t>综合经济部门的信息按月、季、年公布，也有一些市场信息时按日或按旬公布的</w:t>
                  </w:r>
                </w:p>
              </w:tc>
            </w:tr>
            <w:tr w:rsidR="0034124F" w:rsidRPr="00AC14D6" w:rsidTr="008D3968">
              <w:trPr>
                <w:jc w:val="center"/>
              </w:trPr>
              <w:tc>
                <w:tcPr>
                  <w:tcW w:w="2405" w:type="dxa"/>
                </w:tcPr>
                <w:p w:rsidR="0034124F" w:rsidRPr="00AC14D6" w:rsidRDefault="0034124F" w:rsidP="008D3968">
                  <w:pPr>
                    <w:ind w:firstLineChars="100" w:firstLine="180"/>
                    <w:rPr>
                      <w:rFonts w:ascii="黑体" w:eastAsia="黑体" w:hAnsi="黑体" w:cs="宋体"/>
                      <w:snapToGrid w:val="0"/>
                      <w:sz w:val="18"/>
                      <w:szCs w:val="18"/>
                    </w:rPr>
                  </w:pPr>
                  <w:r w:rsidRPr="00AC14D6">
                    <w:rPr>
                      <w:rFonts w:ascii="黑体" w:eastAsia="黑体" w:hAnsi="黑体" w:cs="宋体" w:hint="eastAsia"/>
                      <w:snapToGrid w:val="0"/>
                      <w:sz w:val="18"/>
                      <w:szCs w:val="18"/>
                    </w:rPr>
                    <w:t>中介机构的信息</w:t>
                  </w:r>
                </w:p>
              </w:tc>
              <w:tc>
                <w:tcPr>
                  <w:tcW w:w="5820" w:type="dxa"/>
                </w:tcPr>
                <w:p w:rsidR="0034124F" w:rsidRPr="00AC14D6" w:rsidRDefault="0034124F" w:rsidP="008D3968">
                  <w:pPr>
                    <w:ind w:firstLineChars="100" w:firstLine="180"/>
                    <w:rPr>
                      <w:rFonts w:ascii="黑体" w:eastAsia="黑体" w:hAnsi="黑体" w:cs="宋体"/>
                      <w:snapToGrid w:val="0"/>
                      <w:sz w:val="18"/>
                      <w:szCs w:val="18"/>
                    </w:rPr>
                  </w:pPr>
                  <w:r w:rsidRPr="00AC14D6">
                    <w:rPr>
                      <w:rFonts w:ascii="黑体" w:eastAsia="黑体" w:hAnsi="黑体" w:cs="宋体" w:hint="eastAsia"/>
                      <w:snapToGrid w:val="0"/>
                      <w:sz w:val="18"/>
                      <w:szCs w:val="18"/>
                    </w:rPr>
                    <w:t>会计师事务所、资产评估事务所等提供的相关信息</w:t>
                  </w:r>
                </w:p>
              </w:tc>
            </w:tr>
            <w:tr w:rsidR="0034124F" w:rsidRPr="00AC14D6" w:rsidTr="008D3968">
              <w:trPr>
                <w:jc w:val="center"/>
              </w:trPr>
              <w:tc>
                <w:tcPr>
                  <w:tcW w:w="8225" w:type="dxa"/>
                  <w:gridSpan w:val="2"/>
                  <w:tcBorders>
                    <w:left w:val="nil"/>
                    <w:bottom w:val="nil"/>
                  </w:tcBorders>
                </w:tcPr>
                <w:p w:rsidR="0034124F" w:rsidRPr="00AC14D6" w:rsidRDefault="0034124F" w:rsidP="008D3968">
                  <w:pPr>
                    <w:ind w:firstLineChars="100" w:firstLine="180"/>
                    <w:rPr>
                      <w:rFonts w:ascii="黑体" w:eastAsia="黑体" w:hAnsi="黑体"/>
                      <w:sz w:val="18"/>
                      <w:szCs w:val="18"/>
                    </w:rPr>
                  </w:pPr>
                </w:p>
              </w:tc>
            </w:tr>
          </w:tbl>
          <w:p w:rsidR="0034124F" w:rsidRPr="00CD16DD" w:rsidRDefault="0034124F" w:rsidP="0034124F">
            <w:pPr>
              <w:snapToGrid w:val="0"/>
              <w:ind w:firstLineChars="200" w:firstLine="420"/>
              <w:rPr>
                <w:rFonts w:ascii="黑体" w:eastAsia="黑体" w:hAnsi="黑体" w:cs="宋体"/>
                <w:snapToGrid w:val="0"/>
                <w:szCs w:val="21"/>
              </w:rPr>
            </w:pPr>
          </w:p>
          <w:p w:rsidR="0034124F" w:rsidRPr="00AC14D6" w:rsidRDefault="0034124F" w:rsidP="0034124F">
            <w:pPr>
              <w:ind w:firstLineChars="196" w:firstLine="413"/>
              <w:rPr>
                <w:rFonts w:ascii="黑体" w:eastAsia="黑体" w:hAnsi="黑体" w:cs="宋体"/>
                <w:b/>
                <w:snapToGrid w:val="0"/>
              </w:rPr>
            </w:pPr>
            <w:bookmarkStart w:id="2" w:name="_Toc438626313"/>
            <w:r w:rsidRPr="00AC14D6">
              <w:rPr>
                <w:rFonts w:ascii="黑体" w:eastAsia="黑体" w:hAnsi="黑体" w:cs="宋体" w:hint="eastAsia"/>
                <w:b/>
                <w:snapToGrid w:val="0"/>
              </w:rPr>
              <w:t xml:space="preserve">第三节 </w:t>
            </w:r>
            <w:r w:rsidRPr="00AC14D6">
              <w:rPr>
                <w:rFonts w:ascii="黑体" w:eastAsia="黑体" w:hAnsi="黑体" w:hint="eastAsia"/>
                <w:b/>
                <w:snapToGrid w:val="0"/>
              </w:rPr>
              <w:t>财务报表分析的基本活动</w:t>
            </w:r>
            <w:bookmarkEnd w:id="2"/>
          </w:p>
          <w:p w:rsidR="0034124F" w:rsidRPr="00AC14D6" w:rsidRDefault="0034124F" w:rsidP="0034124F">
            <w:pPr>
              <w:ind w:firstLineChars="200" w:firstLine="420"/>
              <w:rPr>
                <w:rFonts w:ascii="黑体" w:eastAsia="黑体" w:hAnsi="黑体"/>
              </w:rPr>
            </w:pPr>
            <w:r w:rsidRPr="00AC14D6">
              <w:rPr>
                <w:rFonts w:ascii="黑体" w:eastAsia="黑体" w:hAnsi="黑体" w:hint="eastAsia"/>
              </w:rPr>
              <w:t>企业的基本活动分为筹资活动、投资活动和经营活动三类，企业的三项基本活动是相互联系的，在使用财务报表时不应把它们割裂开来。</w:t>
            </w:r>
          </w:p>
          <w:p w:rsidR="0034124F" w:rsidRPr="00AC14D6" w:rsidRDefault="0034124F" w:rsidP="0034124F">
            <w:pPr>
              <w:ind w:firstLineChars="196" w:firstLine="413"/>
              <w:rPr>
                <w:rFonts w:ascii="黑体" w:eastAsia="黑体" w:hAnsi="黑体"/>
                <w:b/>
                <w:bCs/>
              </w:rPr>
            </w:pPr>
            <w:bookmarkStart w:id="3" w:name="_Toc438626314"/>
            <w:r w:rsidRPr="00AC14D6">
              <w:rPr>
                <w:rFonts w:ascii="黑体" w:eastAsia="黑体" w:hAnsi="黑体" w:hint="eastAsia"/>
                <w:b/>
              </w:rPr>
              <w:t>一</w:t>
            </w:r>
            <w:r w:rsidRPr="00AC14D6">
              <w:rPr>
                <w:rFonts w:ascii="黑体" w:eastAsia="黑体" w:hAnsi="黑体"/>
                <w:b/>
              </w:rPr>
              <w:t>、</w:t>
            </w:r>
            <w:r w:rsidRPr="00AC14D6">
              <w:rPr>
                <w:rFonts w:ascii="黑体" w:eastAsia="黑体" w:hAnsi="黑体" w:hint="eastAsia"/>
                <w:b/>
              </w:rPr>
              <w:t>从</w:t>
            </w:r>
            <w:r w:rsidRPr="00AC14D6">
              <w:rPr>
                <w:rFonts w:ascii="黑体" w:eastAsia="黑体" w:hAnsi="黑体"/>
                <w:b/>
              </w:rPr>
              <w:t>资产负债表</w:t>
            </w:r>
            <w:r w:rsidRPr="00AC14D6">
              <w:rPr>
                <w:rFonts w:ascii="黑体" w:eastAsia="黑体" w:hAnsi="黑体" w:hint="eastAsia"/>
                <w:b/>
              </w:rPr>
              <w:t>分析企业的基本活动</w:t>
            </w:r>
            <w:bookmarkEnd w:id="3"/>
          </w:p>
          <w:p w:rsidR="0034124F" w:rsidRPr="00AC14D6" w:rsidRDefault="0034124F" w:rsidP="0034124F">
            <w:pPr>
              <w:ind w:firstLineChars="196" w:firstLine="413"/>
              <w:rPr>
                <w:rFonts w:ascii="黑体" w:eastAsia="黑体" w:hAnsi="黑体"/>
                <w:b/>
                <w:bCs/>
                <w:snapToGrid w:val="0"/>
              </w:rPr>
            </w:pPr>
            <w:r w:rsidRPr="00AC14D6">
              <w:rPr>
                <w:rFonts w:ascii="黑体" w:eastAsia="黑体" w:hAnsi="黑体" w:hint="eastAsia"/>
                <w:b/>
                <w:snapToGrid w:val="0"/>
              </w:rPr>
              <w:t>（</w:t>
            </w:r>
            <w:r w:rsidRPr="00AC14D6">
              <w:rPr>
                <w:rFonts w:ascii="黑体" w:eastAsia="黑体" w:hAnsi="黑体"/>
                <w:b/>
                <w:snapToGrid w:val="0"/>
              </w:rPr>
              <w:t>一）</w:t>
            </w:r>
            <w:r w:rsidRPr="00AC14D6">
              <w:rPr>
                <w:rFonts w:ascii="黑体" w:eastAsia="黑体" w:hAnsi="黑体" w:hint="eastAsia"/>
                <w:b/>
                <w:snapToGrid w:val="0"/>
              </w:rPr>
              <w:t>基本结构与内容</w:t>
            </w:r>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szCs w:val="21"/>
              </w:rPr>
              <w:t>资产负债表</w:t>
            </w:r>
            <w:r w:rsidRPr="00AC14D6">
              <w:rPr>
                <w:rFonts w:ascii="黑体" w:eastAsia="黑体" w:hAnsi="黑体" w:hint="eastAsia"/>
                <w:szCs w:val="21"/>
              </w:rPr>
              <w:t>与企业的基本活动如表1-5所示。</w:t>
            </w:r>
          </w:p>
          <w:p w:rsidR="0034124F" w:rsidRPr="00AC14D6" w:rsidRDefault="0034124F" w:rsidP="0034124F">
            <w:pPr>
              <w:jc w:val="center"/>
              <w:rPr>
                <w:rFonts w:ascii="黑体" w:eastAsia="黑体" w:hAnsi="黑体"/>
                <w:sz w:val="18"/>
                <w:szCs w:val="18"/>
              </w:rPr>
            </w:pPr>
            <w:r w:rsidRPr="00AC14D6">
              <w:rPr>
                <w:rFonts w:ascii="黑体" w:eastAsia="黑体" w:hAnsi="黑体" w:hint="eastAsia"/>
                <w:sz w:val="18"/>
                <w:szCs w:val="18"/>
              </w:rPr>
              <w:t>表1-5  资产负债表与企业的基本活动</w:t>
            </w:r>
          </w:p>
          <w:tbl>
            <w:tblPr>
              <w:tblW w:w="8514"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tblPr>
            <w:tblGrid>
              <w:gridCol w:w="1615"/>
              <w:gridCol w:w="3349"/>
              <w:gridCol w:w="1739"/>
              <w:gridCol w:w="1811"/>
            </w:tblGrid>
            <w:tr w:rsidR="0034124F" w:rsidRPr="00AC14D6" w:rsidTr="008D3968">
              <w:trPr>
                <w:jc w:val="center"/>
              </w:trPr>
              <w:tc>
                <w:tcPr>
                  <w:tcW w:w="1615" w:type="dxa"/>
                </w:tcPr>
                <w:p w:rsidR="0034124F" w:rsidRPr="00AC14D6" w:rsidRDefault="0034124F" w:rsidP="008D3968">
                  <w:pPr>
                    <w:rPr>
                      <w:rFonts w:ascii="黑体" w:eastAsia="黑体" w:hAnsi="黑体"/>
                      <w:b/>
                      <w:sz w:val="18"/>
                      <w:szCs w:val="18"/>
                    </w:rPr>
                  </w:pPr>
                  <w:r w:rsidRPr="00AC14D6">
                    <w:rPr>
                      <w:rFonts w:ascii="黑体" w:eastAsia="黑体" w:hAnsi="黑体" w:hint="eastAsia"/>
                      <w:b/>
                      <w:sz w:val="18"/>
                      <w:szCs w:val="18"/>
                    </w:rPr>
                    <w:t>资产负债表项目</w:t>
                  </w:r>
                </w:p>
              </w:tc>
              <w:tc>
                <w:tcPr>
                  <w:tcW w:w="3349" w:type="dxa"/>
                </w:tcPr>
                <w:p w:rsidR="0034124F" w:rsidRPr="00AC14D6" w:rsidRDefault="0034124F" w:rsidP="008D3968">
                  <w:pPr>
                    <w:rPr>
                      <w:rFonts w:ascii="黑体" w:eastAsia="黑体" w:hAnsi="黑体"/>
                      <w:b/>
                      <w:sz w:val="18"/>
                      <w:szCs w:val="18"/>
                    </w:rPr>
                  </w:pPr>
                  <w:r w:rsidRPr="00AC14D6">
                    <w:rPr>
                      <w:rFonts w:ascii="黑体" w:eastAsia="黑体" w:hAnsi="黑体" w:hint="eastAsia"/>
                      <w:b/>
                      <w:sz w:val="18"/>
                      <w:szCs w:val="18"/>
                    </w:rPr>
                    <w:t>企业的基本活动</w:t>
                  </w:r>
                </w:p>
              </w:tc>
              <w:tc>
                <w:tcPr>
                  <w:tcW w:w="1739" w:type="dxa"/>
                </w:tcPr>
                <w:p w:rsidR="0034124F" w:rsidRPr="00AC14D6" w:rsidRDefault="0034124F" w:rsidP="008D3968">
                  <w:pPr>
                    <w:rPr>
                      <w:rFonts w:ascii="黑体" w:eastAsia="黑体" w:hAnsi="黑体"/>
                      <w:b/>
                      <w:sz w:val="18"/>
                      <w:szCs w:val="18"/>
                    </w:rPr>
                  </w:pPr>
                  <w:r w:rsidRPr="00AC14D6">
                    <w:rPr>
                      <w:rFonts w:ascii="黑体" w:eastAsia="黑体" w:hAnsi="黑体" w:hint="eastAsia"/>
                      <w:b/>
                      <w:sz w:val="18"/>
                      <w:szCs w:val="18"/>
                    </w:rPr>
                    <w:t>资产负债表项目</w:t>
                  </w:r>
                </w:p>
              </w:tc>
              <w:tc>
                <w:tcPr>
                  <w:tcW w:w="1811" w:type="dxa"/>
                </w:tcPr>
                <w:p w:rsidR="0034124F" w:rsidRPr="00AC14D6" w:rsidRDefault="0034124F" w:rsidP="008D3968">
                  <w:pPr>
                    <w:rPr>
                      <w:rFonts w:ascii="黑体" w:eastAsia="黑体" w:hAnsi="黑体"/>
                      <w:b/>
                      <w:sz w:val="18"/>
                      <w:szCs w:val="18"/>
                    </w:rPr>
                  </w:pPr>
                  <w:r w:rsidRPr="00AC14D6">
                    <w:rPr>
                      <w:rFonts w:ascii="黑体" w:eastAsia="黑体" w:hAnsi="黑体" w:hint="eastAsia"/>
                      <w:b/>
                      <w:sz w:val="18"/>
                      <w:szCs w:val="18"/>
                    </w:rPr>
                    <w:t>企业的基本活动</w:t>
                  </w:r>
                </w:p>
              </w:tc>
            </w:tr>
            <w:tr w:rsidR="0034124F" w:rsidRPr="00AC14D6" w:rsidTr="008D3968">
              <w:trPr>
                <w:jc w:val="center"/>
              </w:trPr>
              <w:tc>
                <w:tcPr>
                  <w:tcW w:w="1615"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lastRenderedPageBreak/>
                    <w:t>资产</w:t>
                  </w:r>
                </w:p>
              </w:tc>
              <w:tc>
                <w:tcPr>
                  <w:tcW w:w="3349"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投资活动结果（经营活动占用资源）</w:t>
                  </w:r>
                </w:p>
              </w:tc>
              <w:tc>
                <w:tcPr>
                  <w:tcW w:w="1739"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负债及所有者权益</w:t>
                  </w:r>
                </w:p>
              </w:tc>
              <w:tc>
                <w:tcPr>
                  <w:tcW w:w="1811"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筹资活动的结果</w:t>
                  </w:r>
                </w:p>
              </w:tc>
            </w:tr>
            <w:tr w:rsidR="0034124F" w:rsidRPr="00AC14D6" w:rsidTr="008D3968">
              <w:trPr>
                <w:jc w:val="center"/>
              </w:trPr>
              <w:tc>
                <w:tcPr>
                  <w:tcW w:w="1615"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现金</w:t>
                  </w:r>
                </w:p>
              </w:tc>
              <w:tc>
                <w:tcPr>
                  <w:tcW w:w="3349"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投资剩余（满足经营意外支付）</w:t>
                  </w:r>
                </w:p>
              </w:tc>
              <w:tc>
                <w:tcPr>
                  <w:tcW w:w="1739"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短期借款</w:t>
                  </w:r>
                </w:p>
              </w:tc>
              <w:tc>
                <w:tcPr>
                  <w:tcW w:w="1811"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银行信用筹资</w:t>
                  </w:r>
                </w:p>
              </w:tc>
            </w:tr>
            <w:tr w:rsidR="0034124F" w:rsidRPr="00AC14D6" w:rsidTr="008D3968">
              <w:trPr>
                <w:jc w:val="center"/>
              </w:trPr>
              <w:tc>
                <w:tcPr>
                  <w:tcW w:w="1615"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应收账款</w:t>
                  </w:r>
                </w:p>
              </w:tc>
              <w:tc>
                <w:tcPr>
                  <w:tcW w:w="3349"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应收账款投资（促进销售）</w:t>
                  </w:r>
                </w:p>
              </w:tc>
              <w:tc>
                <w:tcPr>
                  <w:tcW w:w="1739"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应付账款</w:t>
                  </w:r>
                </w:p>
              </w:tc>
              <w:tc>
                <w:tcPr>
                  <w:tcW w:w="1811"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商业信用筹资</w:t>
                  </w:r>
                </w:p>
              </w:tc>
            </w:tr>
            <w:tr w:rsidR="0034124F" w:rsidRPr="00AC14D6" w:rsidTr="008D3968">
              <w:trPr>
                <w:jc w:val="center"/>
              </w:trPr>
              <w:tc>
                <w:tcPr>
                  <w:tcW w:w="1615"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存货</w:t>
                  </w:r>
                </w:p>
              </w:tc>
              <w:tc>
                <w:tcPr>
                  <w:tcW w:w="3349"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存货投资（保证销售或生产连续性）</w:t>
                  </w:r>
                </w:p>
              </w:tc>
              <w:tc>
                <w:tcPr>
                  <w:tcW w:w="1739"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长期负债</w:t>
                  </w:r>
                </w:p>
              </w:tc>
              <w:tc>
                <w:tcPr>
                  <w:tcW w:w="1811"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长期负债筹资</w:t>
                  </w:r>
                </w:p>
              </w:tc>
            </w:tr>
            <w:tr w:rsidR="0034124F" w:rsidRPr="00AC14D6" w:rsidTr="008D3968">
              <w:trPr>
                <w:jc w:val="center"/>
              </w:trPr>
              <w:tc>
                <w:tcPr>
                  <w:tcW w:w="1615"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长期投资</w:t>
                  </w:r>
                </w:p>
              </w:tc>
              <w:tc>
                <w:tcPr>
                  <w:tcW w:w="3349"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对外长期投资（控制子企业经营）</w:t>
                  </w:r>
                </w:p>
              </w:tc>
              <w:tc>
                <w:tcPr>
                  <w:tcW w:w="1739"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资本</w:t>
                  </w:r>
                </w:p>
              </w:tc>
              <w:tc>
                <w:tcPr>
                  <w:tcW w:w="1811"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权益筹资</w:t>
                  </w:r>
                </w:p>
              </w:tc>
            </w:tr>
            <w:tr w:rsidR="0034124F" w:rsidRPr="00AC14D6" w:rsidTr="008D3968">
              <w:trPr>
                <w:jc w:val="center"/>
              </w:trPr>
              <w:tc>
                <w:tcPr>
                  <w:tcW w:w="1615"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固定资产</w:t>
                  </w:r>
                </w:p>
              </w:tc>
              <w:tc>
                <w:tcPr>
                  <w:tcW w:w="3349"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对内长期投资（经营的基本条件）</w:t>
                  </w:r>
                </w:p>
              </w:tc>
              <w:tc>
                <w:tcPr>
                  <w:tcW w:w="1739"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留存利润</w:t>
                  </w:r>
                </w:p>
              </w:tc>
              <w:tc>
                <w:tcPr>
                  <w:tcW w:w="1811"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内部筹资</w:t>
                  </w:r>
                </w:p>
              </w:tc>
            </w:tr>
          </w:tbl>
          <w:p w:rsidR="0034124F" w:rsidRPr="00AC14D6" w:rsidRDefault="0034124F" w:rsidP="0034124F">
            <w:pPr>
              <w:snapToGrid w:val="0"/>
              <w:ind w:firstLineChars="200" w:firstLine="420"/>
              <w:rPr>
                <w:rFonts w:ascii="黑体" w:eastAsia="黑体" w:hAnsi="黑体"/>
                <w:snapToGrid w:val="0"/>
              </w:rPr>
            </w:pPr>
          </w:p>
          <w:p w:rsidR="0034124F" w:rsidRPr="00AC14D6" w:rsidRDefault="0034124F" w:rsidP="0034124F">
            <w:pPr>
              <w:ind w:firstLineChars="147" w:firstLine="310"/>
              <w:rPr>
                <w:rFonts w:ascii="黑体" w:eastAsia="黑体" w:hAnsi="黑体"/>
                <w:b/>
                <w:snapToGrid w:val="0"/>
              </w:rPr>
            </w:pPr>
            <w:r w:rsidRPr="00AC14D6">
              <w:rPr>
                <w:rFonts w:ascii="黑体" w:eastAsia="黑体" w:hAnsi="黑体" w:hint="eastAsia"/>
                <w:b/>
                <w:snapToGrid w:val="0"/>
              </w:rPr>
              <w:t>（</w:t>
            </w:r>
            <w:r w:rsidRPr="00AC14D6">
              <w:rPr>
                <w:rFonts w:ascii="黑体" w:eastAsia="黑体" w:hAnsi="黑体"/>
                <w:b/>
                <w:snapToGrid w:val="0"/>
              </w:rPr>
              <w:t>二）</w:t>
            </w:r>
            <w:r w:rsidRPr="00AC14D6">
              <w:rPr>
                <w:rFonts w:ascii="黑体" w:eastAsia="黑体" w:hAnsi="黑体" w:hint="eastAsia"/>
                <w:b/>
                <w:snapToGrid w:val="0"/>
              </w:rPr>
              <w:t>资产项目的构成及作用</w:t>
            </w:r>
          </w:p>
          <w:p w:rsidR="0034124F" w:rsidRPr="00AC14D6" w:rsidRDefault="0034124F" w:rsidP="0034124F">
            <w:pPr>
              <w:snapToGrid w:val="0"/>
              <w:ind w:firstLineChars="200" w:firstLine="420"/>
              <w:rPr>
                <w:rFonts w:ascii="黑体" w:eastAsia="黑体" w:hAnsi="黑体"/>
                <w:snapToGrid w:val="0"/>
              </w:rPr>
            </w:pPr>
            <w:r w:rsidRPr="00AC14D6">
              <w:rPr>
                <w:rFonts w:ascii="黑体" w:eastAsia="黑体" w:hAnsi="黑体" w:hint="eastAsia"/>
                <w:snapToGrid w:val="0"/>
              </w:rPr>
              <w:t>资产按其流动性状况，一般分为流动资产、长期投资、固定资产、无形资产、递延资产和其他资产等。</w:t>
            </w:r>
          </w:p>
          <w:p w:rsidR="0034124F" w:rsidRPr="00AC14D6" w:rsidRDefault="0034124F" w:rsidP="0034124F">
            <w:pPr>
              <w:snapToGrid w:val="0"/>
              <w:ind w:firstLineChars="200" w:firstLine="420"/>
              <w:rPr>
                <w:rFonts w:ascii="黑体" w:eastAsia="黑体" w:hAnsi="黑体"/>
                <w:snapToGrid w:val="0"/>
              </w:rPr>
            </w:pPr>
            <w:r w:rsidRPr="00AC14D6">
              <w:rPr>
                <w:rFonts w:ascii="黑体" w:eastAsia="黑体" w:hAnsi="黑体" w:hint="eastAsia"/>
                <w:snapToGrid w:val="0"/>
              </w:rPr>
              <w:t>作用：提供了企业变现能力的信息，提供了企业资产结构信息，提供了反映企业资产管理水平的信息，最后，提供了反映企业价值的信息。</w:t>
            </w:r>
          </w:p>
          <w:p w:rsidR="0034124F" w:rsidRPr="00AC14D6" w:rsidRDefault="0034124F" w:rsidP="0034124F">
            <w:pPr>
              <w:ind w:firstLineChars="147" w:firstLine="310"/>
              <w:rPr>
                <w:rFonts w:ascii="黑体" w:eastAsia="黑体" w:hAnsi="黑体"/>
                <w:b/>
                <w:snapToGrid w:val="0"/>
              </w:rPr>
            </w:pPr>
            <w:r w:rsidRPr="00AC14D6">
              <w:rPr>
                <w:rFonts w:ascii="黑体" w:eastAsia="黑体" w:hAnsi="黑体" w:hint="eastAsia"/>
                <w:b/>
                <w:snapToGrid w:val="0"/>
              </w:rPr>
              <w:t>（</w:t>
            </w:r>
            <w:r w:rsidRPr="00AC14D6">
              <w:rPr>
                <w:rFonts w:ascii="黑体" w:eastAsia="黑体" w:hAnsi="黑体"/>
                <w:b/>
                <w:snapToGrid w:val="0"/>
              </w:rPr>
              <w:t>三）</w:t>
            </w:r>
            <w:r w:rsidRPr="00AC14D6">
              <w:rPr>
                <w:rFonts w:ascii="黑体" w:eastAsia="黑体" w:hAnsi="黑体" w:hint="eastAsia"/>
                <w:b/>
                <w:snapToGrid w:val="0"/>
              </w:rPr>
              <w:t>负债项目的构成及作用</w:t>
            </w:r>
          </w:p>
          <w:p w:rsidR="0034124F" w:rsidRPr="00AC14D6" w:rsidRDefault="0034124F" w:rsidP="0034124F">
            <w:pPr>
              <w:snapToGrid w:val="0"/>
              <w:ind w:firstLineChars="200" w:firstLine="420"/>
              <w:rPr>
                <w:rFonts w:ascii="黑体" w:eastAsia="黑体" w:hAnsi="黑体"/>
                <w:snapToGrid w:val="0"/>
              </w:rPr>
            </w:pPr>
            <w:r w:rsidRPr="00AC14D6">
              <w:rPr>
                <w:rFonts w:ascii="黑体" w:eastAsia="黑体" w:hAnsi="黑体" w:hint="eastAsia"/>
                <w:snapToGrid w:val="0"/>
              </w:rPr>
              <w:t>资产负债表按负债偿付时间的长短，将负债分为短期负债和长期负债。</w:t>
            </w:r>
          </w:p>
          <w:p w:rsidR="0034124F" w:rsidRPr="00AC14D6" w:rsidRDefault="0034124F" w:rsidP="0034124F">
            <w:pPr>
              <w:snapToGrid w:val="0"/>
              <w:ind w:firstLineChars="200" w:firstLine="420"/>
              <w:rPr>
                <w:rFonts w:ascii="黑体" w:eastAsia="黑体" w:hAnsi="黑体"/>
                <w:snapToGrid w:val="0"/>
              </w:rPr>
            </w:pPr>
            <w:r w:rsidRPr="00AC14D6">
              <w:rPr>
                <w:rFonts w:ascii="黑体" w:eastAsia="黑体" w:hAnsi="黑体" w:hint="eastAsia"/>
                <w:snapToGrid w:val="0"/>
              </w:rPr>
              <w:t>作用：提供了反映企业总体债务水平的信息，提供了反映企业债务结构的信息。</w:t>
            </w:r>
          </w:p>
          <w:p w:rsidR="0034124F" w:rsidRPr="00AC14D6" w:rsidRDefault="0034124F" w:rsidP="0034124F">
            <w:pPr>
              <w:ind w:firstLineChars="147" w:firstLine="310"/>
              <w:rPr>
                <w:rFonts w:ascii="黑体" w:eastAsia="黑体" w:hAnsi="黑体"/>
                <w:b/>
                <w:snapToGrid w:val="0"/>
              </w:rPr>
            </w:pPr>
            <w:r w:rsidRPr="00AC14D6">
              <w:rPr>
                <w:rFonts w:ascii="黑体" w:eastAsia="黑体" w:hAnsi="黑体" w:hint="eastAsia"/>
                <w:b/>
                <w:snapToGrid w:val="0"/>
              </w:rPr>
              <w:t>（</w:t>
            </w:r>
            <w:r w:rsidRPr="00AC14D6">
              <w:rPr>
                <w:rFonts w:ascii="黑体" w:eastAsia="黑体" w:hAnsi="黑体"/>
                <w:b/>
                <w:snapToGrid w:val="0"/>
              </w:rPr>
              <w:t>四）</w:t>
            </w:r>
            <w:r w:rsidRPr="00AC14D6">
              <w:rPr>
                <w:rFonts w:ascii="黑体" w:eastAsia="黑体" w:hAnsi="黑体" w:hint="eastAsia"/>
                <w:b/>
                <w:snapToGrid w:val="0"/>
              </w:rPr>
              <w:t>所有者权益项目的构成及作用</w:t>
            </w:r>
          </w:p>
          <w:p w:rsidR="0034124F" w:rsidRPr="00AC14D6" w:rsidRDefault="0034124F" w:rsidP="0034124F">
            <w:pPr>
              <w:snapToGrid w:val="0"/>
              <w:ind w:firstLineChars="200" w:firstLine="420"/>
              <w:rPr>
                <w:rFonts w:ascii="黑体" w:eastAsia="黑体" w:hAnsi="黑体"/>
                <w:snapToGrid w:val="0"/>
              </w:rPr>
            </w:pPr>
            <w:r w:rsidRPr="00AC14D6">
              <w:rPr>
                <w:rFonts w:ascii="黑体" w:eastAsia="黑体" w:hAnsi="黑体" w:hint="eastAsia"/>
                <w:snapToGrid w:val="0"/>
              </w:rPr>
              <w:t>所有者权益包括实收资本、资本公积、盈余公积和未分配利润四大项目。</w:t>
            </w:r>
          </w:p>
          <w:p w:rsidR="0034124F" w:rsidRPr="00AC14D6" w:rsidRDefault="0034124F" w:rsidP="0034124F">
            <w:pPr>
              <w:snapToGrid w:val="0"/>
              <w:ind w:firstLineChars="200" w:firstLine="420"/>
              <w:rPr>
                <w:rFonts w:ascii="黑体" w:eastAsia="黑体" w:hAnsi="黑体"/>
                <w:snapToGrid w:val="0"/>
              </w:rPr>
            </w:pPr>
            <w:r w:rsidRPr="00AC14D6">
              <w:rPr>
                <w:rFonts w:ascii="黑体" w:eastAsia="黑体" w:hAnsi="黑体" w:hint="eastAsia"/>
                <w:snapToGrid w:val="0"/>
              </w:rPr>
              <w:t>作用：反映了企业自有资金的来源构成，提供了企业收益分配情况的信息。</w:t>
            </w:r>
          </w:p>
          <w:p w:rsidR="0034124F" w:rsidRPr="00AC14D6" w:rsidRDefault="0034124F" w:rsidP="0034124F">
            <w:pPr>
              <w:snapToGrid w:val="0"/>
              <w:ind w:firstLineChars="200" w:firstLine="420"/>
              <w:rPr>
                <w:rFonts w:ascii="黑体" w:eastAsia="黑体" w:hAnsi="黑体"/>
                <w:snapToGrid w:val="0"/>
              </w:rPr>
            </w:pPr>
            <w:r w:rsidRPr="00AC14D6">
              <w:rPr>
                <w:rFonts w:ascii="黑体" w:eastAsia="黑体" w:hAnsi="黑体" w:hint="eastAsia"/>
                <w:snapToGrid w:val="0"/>
              </w:rPr>
              <w:t>除上述外，将三者结合起来，还可提供以下信息：提供分析企业偿债能力的信息，提供分析企业权益结构的信息.</w:t>
            </w:r>
          </w:p>
          <w:p w:rsidR="0034124F" w:rsidRPr="00AC14D6" w:rsidRDefault="0034124F" w:rsidP="0034124F">
            <w:pPr>
              <w:ind w:firstLineChars="196" w:firstLine="413"/>
              <w:rPr>
                <w:rFonts w:ascii="黑体" w:eastAsia="黑体" w:hAnsi="黑体"/>
                <w:b/>
                <w:snapToGrid w:val="0"/>
              </w:rPr>
            </w:pPr>
            <w:r w:rsidRPr="00AC14D6">
              <w:rPr>
                <w:rFonts w:ascii="黑体" w:eastAsia="黑体" w:hAnsi="黑体" w:hint="eastAsia"/>
                <w:b/>
                <w:snapToGrid w:val="0"/>
              </w:rPr>
              <w:t>（五</w:t>
            </w:r>
            <w:r w:rsidRPr="00AC14D6">
              <w:rPr>
                <w:rFonts w:ascii="黑体" w:eastAsia="黑体" w:hAnsi="黑体"/>
                <w:b/>
                <w:snapToGrid w:val="0"/>
              </w:rPr>
              <w:t>）</w:t>
            </w:r>
            <w:r w:rsidRPr="00AC14D6">
              <w:rPr>
                <w:rFonts w:ascii="黑体" w:eastAsia="黑体" w:hAnsi="黑体" w:hint="eastAsia"/>
                <w:b/>
                <w:snapToGrid w:val="0"/>
              </w:rPr>
              <w:t xml:space="preserve">资产负债表附表 </w:t>
            </w:r>
          </w:p>
          <w:p w:rsidR="0034124F" w:rsidRPr="00AC14D6" w:rsidRDefault="0034124F" w:rsidP="0034124F">
            <w:pPr>
              <w:snapToGrid w:val="0"/>
              <w:ind w:firstLineChars="200" w:firstLine="420"/>
              <w:rPr>
                <w:rFonts w:ascii="黑体" w:eastAsia="黑体" w:hAnsi="黑体" w:cs="宋体"/>
                <w:snapToGrid w:val="0"/>
              </w:rPr>
            </w:pPr>
            <w:r w:rsidRPr="00AC14D6">
              <w:rPr>
                <w:rFonts w:ascii="黑体" w:eastAsia="黑体" w:hAnsi="黑体" w:hint="eastAsia"/>
                <w:snapToGrid w:val="0"/>
              </w:rPr>
              <w:t>资产负债表的编制者根据现有会计准则的要求，对资产负债表信息的来源和构成在会计报表附注中加以详细披露。在披露过程中，通常采</w:t>
            </w:r>
            <w:r w:rsidRPr="00AC14D6">
              <w:rPr>
                <w:rFonts w:ascii="黑体" w:eastAsia="黑体" w:hAnsi="黑体" w:cs="宋体" w:hint="eastAsia"/>
                <w:snapToGrid w:val="0"/>
              </w:rPr>
              <w:t>用表格形式，因此也将其称为资产负债表附表。</w:t>
            </w:r>
          </w:p>
          <w:p w:rsidR="0034124F" w:rsidRPr="00AC14D6" w:rsidRDefault="0034124F" w:rsidP="0034124F">
            <w:pPr>
              <w:snapToGrid w:val="0"/>
              <w:ind w:firstLineChars="200" w:firstLine="420"/>
              <w:rPr>
                <w:rFonts w:ascii="黑体" w:eastAsia="黑体" w:hAnsi="黑体" w:cs="宋体"/>
                <w:snapToGrid w:val="0"/>
              </w:rPr>
            </w:pPr>
            <w:r w:rsidRPr="00AC14D6">
              <w:rPr>
                <w:rFonts w:ascii="黑体" w:eastAsia="黑体" w:hAnsi="黑体" w:cs="宋体" w:hint="eastAsia"/>
                <w:snapToGrid w:val="0"/>
              </w:rPr>
              <w:t>资产负债表附表主要有三种：</w:t>
            </w:r>
          </w:p>
          <w:p w:rsidR="0034124F" w:rsidRPr="00AC14D6" w:rsidRDefault="0034124F" w:rsidP="0034124F">
            <w:pPr>
              <w:snapToGrid w:val="0"/>
              <w:ind w:firstLineChars="200" w:firstLine="420"/>
              <w:rPr>
                <w:rFonts w:ascii="黑体" w:eastAsia="黑体" w:hAnsi="黑体" w:cs="宋体"/>
                <w:snapToGrid w:val="0"/>
              </w:rPr>
            </w:pPr>
            <w:r w:rsidRPr="00AC14D6">
              <w:rPr>
                <w:rFonts w:ascii="黑体" w:eastAsia="黑体" w:hAnsi="黑体" w:cs="宋体" w:hint="eastAsia"/>
                <w:snapToGrid w:val="0"/>
              </w:rPr>
              <w:t>1.资产减值准备明细表；</w:t>
            </w:r>
          </w:p>
          <w:p w:rsidR="0034124F" w:rsidRPr="00AC14D6" w:rsidRDefault="0034124F" w:rsidP="0034124F">
            <w:pPr>
              <w:snapToGrid w:val="0"/>
              <w:ind w:firstLineChars="200" w:firstLine="420"/>
              <w:rPr>
                <w:rFonts w:ascii="黑体" w:eastAsia="黑体" w:hAnsi="黑体" w:cs="宋体"/>
                <w:snapToGrid w:val="0"/>
              </w:rPr>
            </w:pPr>
            <w:r w:rsidRPr="00AC14D6">
              <w:rPr>
                <w:rFonts w:ascii="黑体" w:eastAsia="黑体" w:hAnsi="黑体" w:cs="宋体" w:hint="eastAsia"/>
                <w:snapToGrid w:val="0"/>
              </w:rPr>
              <w:t>2.应付职工薪</w:t>
            </w:r>
            <w:proofErr w:type="gramStart"/>
            <w:r w:rsidRPr="00AC14D6">
              <w:rPr>
                <w:rFonts w:ascii="黑体" w:eastAsia="黑体" w:hAnsi="黑体" w:cs="宋体" w:hint="eastAsia"/>
                <w:snapToGrid w:val="0"/>
              </w:rPr>
              <w:t>酬</w:t>
            </w:r>
            <w:proofErr w:type="gramEnd"/>
            <w:r w:rsidRPr="00AC14D6">
              <w:rPr>
                <w:rFonts w:ascii="黑体" w:eastAsia="黑体" w:hAnsi="黑体" w:cs="宋体" w:hint="eastAsia"/>
                <w:snapToGrid w:val="0"/>
              </w:rPr>
              <w:t>明细表；</w:t>
            </w:r>
          </w:p>
          <w:p w:rsidR="0034124F" w:rsidRPr="00AC14D6" w:rsidRDefault="0034124F" w:rsidP="0034124F">
            <w:pPr>
              <w:snapToGrid w:val="0"/>
              <w:ind w:firstLineChars="200" w:firstLine="420"/>
              <w:rPr>
                <w:rFonts w:ascii="黑体" w:eastAsia="黑体" w:hAnsi="黑体" w:cs="宋体"/>
                <w:snapToGrid w:val="0"/>
              </w:rPr>
            </w:pPr>
            <w:r w:rsidRPr="00AC14D6">
              <w:rPr>
                <w:rFonts w:ascii="黑体" w:eastAsia="黑体" w:hAnsi="黑体" w:cs="宋体" w:hint="eastAsia"/>
                <w:snapToGrid w:val="0"/>
              </w:rPr>
              <w:t>3.应交税费明细表。</w:t>
            </w:r>
          </w:p>
          <w:p w:rsidR="0034124F" w:rsidRPr="00AC14D6" w:rsidRDefault="0034124F" w:rsidP="0034124F">
            <w:pPr>
              <w:ind w:firstLineChars="147" w:firstLine="310"/>
              <w:rPr>
                <w:rFonts w:ascii="黑体" w:eastAsia="黑体" w:hAnsi="黑体"/>
                <w:b/>
                <w:bCs/>
              </w:rPr>
            </w:pPr>
            <w:bookmarkStart w:id="4" w:name="_Toc438626315"/>
            <w:r w:rsidRPr="00AC14D6">
              <w:rPr>
                <w:rFonts w:ascii="黑体" w:eastAsia="黑体" w:hAnsi="黑体" w:hint="eastAsia"/>
                <w:b/>
              </w:rPr>
              <w:t>二、从利润</w:t>
            </w:r>
            <w:proofErr w:type="gramStart"/>
            <w:r w:rsidRPr="00AC14D6">
              <w:rPr>
                <w:rFonts w:ascii="黑体" w:eastAsia="黑体" w:hAnsi="黑体" w:hint="eastAsia"/>
                <w:b/>
              </w:rPr>
              <w:t>表分析</w:t>
            </w:r>
            <w:proofErr w:type="gramEnd"/>
            <w:r w:rsidRPr="00AC14D6">
              <w:rPr>
                <w:rFonts w:ascii="黑体" w:eastAsia="黑体" w:hAnsi="黑体" w:hint="eastAsia"/>
                <w:b/>
              </w:rPr>
              <w:t>企业的基本活动</w:t>
            </w:r>
            <w:bookmarkEnd w:id="4"/>
          </w:p>
          <w:p w:rsidR="0034124F" w:rsidRPr="00AC14D6" w:rsidRDefault="0034124F" w:rsidP="0034124F">
            <w:pPr>
              <w:snapToGrid w:val="0"/>
              <w:ind w:firstLineChars="200" w:firstLine="420"/>
              <w:rPr>
                <w:rFonts w:ascii="黑体" w:eastAsia="黑体" w:hAnsi="黑体" w:cs="宋体"/>
                <w:snapToGrid w:val="0"/>
              </w:rPr>
            </w:pPr>
            <w:r w:rsidRPr="00AC14D6">
              <w:rPr>
                <w:rFonts w:ascii="黑体" w:eastAsia="黑体" w:hAnsi="黑体" w:cs="宋体" w:hint="eastAsia"/>
                <w:snapToGrid w:val="0"/>
              </w:rPr>
              <w:t>利润表有两种格式，一是单步</w:t>
            </w:r>
            <w:proofErr w:type="gramStart"/>
            <w:r w:rsidRPr="00AC14D6">
              <w:rPr>
                <w:rFonts w:ascii="黑体" w:eastAsia="黑体" w:hAnsi="黑体" w:cs="宋体" w:hint="eastAsia"/>
                <w:snapToGrid w:val="0"/>
              </w:rPr>
              <w:t>式利润</w:t>
            </w:r>
            <w:proofErr w:type="gramEnd"/>
            <w:r w:rsidRPr="00AC14D6">
              <w:rPr>
                <w:rFonts w:ascii="黑体" w:eastAsia="黑体" w:hAnsi="黑体" w:cs="宋体" w:hint="eastAsia"/>
                <w:snapToGrid w:val="0"/>
              </w:rPr>
              <w:t>表，二是多步</w:t>
            </w:r>
            <w:proofErr w:type="gramStart"/>
            <w:r w:rsidRPr="00AC14D6">
              <w:rPr>
                <w:rFonts w:ascii="黑体" w:eastAsia="黑体" w:hAnsi="黑体" w:cs="宋体" w:hint="eastAsia"/>
                <w:snapToGrid w:val="0"/>
              </w:rPr>
              <w:t>式利润</w:t>
            </w:r>
            <w:proofErr w:type="gramEnd"/>
            <w:r w:rsidRPr="00AC14D6">
              <w:rPr>
                <w:rFonts w:ascii="黑体" w:eastAsia="黑体" w:hAnsi="黑体" w:cs="宋体" w:hint="eastAsia"/>
                <w:snapToGrid w:val="0"/>
              </w:rPr>
              <w:t>表。</w:t>
            </w:r>
          </w:p>
          <w:p w:rsidR="0034124F" w:rsidRPr="00AC14D6" w:rsidRDefault="0034124F" w:rsidP="0034124F">
            <w:pPr>
              <w:snapToGrid w:val="0"/>
              <w:ind w:firstLineChars="200" w:firstLine="420"/>
              <w:rPr>
                <w:rFonts w:ascii="黑体" w:eastAsia="黑体" w:hAnsi="黑体" w:cs="宋体"/>
                <w:snapToGrid w:val="0"/>
              </w:rPr>
            </w:pPr>
            <w:r w:rsidRPr="00AC14D6">
              <w:rPr>
                <w:rFonts w:ascii="黑体" w:eastAsia="黑体" w:hAnsi="黑体" w:hint="eastAsia"/>
              </w:rPr>
              <w:t>利润表与企业的基本活动如表1-6所示。</w:t>
            </w:r>
          </w:p>
          <w:p w:rsidR="0034124F" w:rsidRPr="00AC14D6" w:rsidRDefault="0034124F" w:rsidP="0034124F">
            <w:pPr>
              <w:ind w:firstLineChars="1250" w:firstLine="2250"/>
              <w:rPr>
                <w:rFonts w:ascii="黑体" w:eastAsia="黑体" w:hAnsi="黑体"/>
                <w:sz w:val="18"/>
                <w:szCs w:val="18"/>
              </w:rPr>
            </w:pPr>
            <w:r w:rsidRPr="00AC14D6">
              <w:rPr>
                <w:rFonts w:ascii="黑体" w:eastAsia="黑体" w:hAnsi="黑体" w:hint="eastAsia"/>
                <w:sz w:val="18"/>
                <w:szCs w:val="18"/>
              </w:rPr>
              <w:t>表1-6 利润表与企业的基本活动</w:t>
            </w:r>
          </w:p>
          <w:tbl>
            <w:tblPr>
              <w:tblW w:w="6379" w:type="dxa"/>
              <w:tblInd w:w="959" w:type="dxa"/>
              <w:tblBorders>
                <w:top w:val="single" w:sz="4" w:space="0" w:color="auto"/>
                <w:bottom w:val="single" w:sz="4" w:space="0" w:color="auto"/>
                <w:insideH w:val="single" w:sz="4" w:space="0" w:color="auto"/>
                <w:insideV w:val="single" w:sz="4" w:space="0" w:color="auto"/>
              </w:tblBorders>
              <w:tblLayout w:type="fixed"/>
              <w:tblLook w:val="04A0"/>
            </w:tblPr>
            <w:tblGrid>
              <w:gridCol w:w="2665"/>
              <w:gridCol w:w="3714"/>
            </w:tblGrid>
            <w:tr w:rsidR="0034124F" w:rsidRPr="00AC14D6" w:rsidTr="008D3968">
              <w:tc>
                <w:tcPr>
                  <w:tcW w:w="2665" w:type="dxa"/>
                </w:tcPr>
                <w:p w:rsidR="0034124F" w:rsidRPr="00AC14D6" w:rsidRDefault="0034124F" w:rsidP="008D3968">
                  <w:pPr>
                    <w:rPr>
                      <w:rFonts w:ascii="黑体" w:eastAsia="黑体" w:hAnsi="黑体"/>
                      <w:b/>
                      <w:sz w:val="18"/>
                      <w:szCs w:val="18"/>
                    </w:rPr>
                  </w:pPr>
                  <w:r w:rsidRPr="00AC14D6">
                    <w:rPr>
                      <w:rFonts w:ascii="黑体" w:eastAsia="黑体" w:hAnsi="黑体" w:hint="eastAsia"/>
                      <w:b/>
                      <w:sz w:val="18"/>
                      <w:szCs w:val="18"/>
                    </w:rPr>
                    <w:t>利润</w:t>
                  </w:r>
                  <w:proofErr w:type="gramStart"/>
                  <w:r w:rsidRPr="00AC14D6">
                    <w:rPr>
                      <w:rFonts w:ascii="黑体" w:eastAsia="黑体" w:hAnsi="黑体" w:hint="eastAsia"/>
                      <w:b/>
                      <w:sz w:val="18"/>
                      <w:szCs w:val="18"/>
                    </w:rPr>
                    <w:t>表项目</w:t>
                  </w:r>
                  <w:proofErr w:type="gramEnd"/>
                </w:p>
              </w:tc>
              <w:tc>
                <w:tcPr>
                  <w:tcW w:w="3714" w:type="dxa"/>
                </w:tcPr>
                <w:p w:rsidR="0034124F" w:rsidRPr="00AC14D6" w:rsidRDefault="0034124F" w:rsidP="008D3968">
                  <w:pPr>
                    <w:rPr>
                      <w:rFonts w:ascii="黑体" w:eastAsia="黑体" w:hAnsi="黑体"/>
                      <w:b/>
                      <w:sz w:val="18"/>
                      <w:szCs w:val="18"/>
                    </w:rPr>
                  </w:pPr>
                  <w:r w:rsidRPr="00AC14D6">
                    <w:rPr>
                      <w:rFonts w:ascii="黑体" w:eastAsia="黑体" w:hAnsi="黑体" w:hint="eastAsia"/>
                      <w:b/>
                      <w:sz w:val="18"/>
                      <w:szCs w:val="18"/>
                    </w:rPr>
                    <w:t>企业的基本活动</w:t>
                  </w:r>
                </w:p>
              </w:tc>
            </w:tr>
            <w:tr w:rsidR="0034124F" w:rsidRPr="00AC14D6" w:rsidTr="008D3968">
              <w:tc>
                <w:tcPr>
                  <w:tcW w:w="2665"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一、营业收入</w:t>
                  </w:r>
                </w:p>
              </w:tc>
              <w:tc>
                <w:tcPr>
                  <w:tcW w:w="3714"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经营活动收入</w:t>
                  </w:r>
                </w:p>
              </w:tc>
            </w:tr>
            <w:tr w:rsidR="0034124F" w:rsidRPr="00AC14D6" w:rsidTr="008D3968">
              <w:tc>
                <w:tcPr>
                  <w:tcW w:w="2665"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减：营业成本</w:t>
                  </w:r>
                </w:p>
              </w:tc>
              <w:tc>
                <w:tcPr>
                  <w:tcW w:w="3714"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经营活动费用</w:t>
                  </w:r>
                </w:p>
              </w:tc>
            </w:tr>
            <w:tr w:rsidR="0034124F" w:rsidRPr="00AC14D6" w:rsidTr="008D3968">
              <w:tc>
                <w:tcPr>
                  <w:tcW w:w="2665" w:type="dxa"/>
                </w:tcPr>
                <w:p w:rsidR="0034124F" w:rsidRPr="00AC14D6" w:rsidRDefault="0034124F" w:rsidP="008D3968">
                  <w:pPr>
                    <w:ind w:firstLineChars="200" w:firstLine="360"/>
                    <w:rPr>
                      <w:rFonts w:ascii="黑体" w:eastAsia="黑体" w:hAnsi="黑体"/>
                      <w:sz w:val="18"/>
                      <w:szCs w:val="18"/>
                    </w:rPr>
                  </w:pPr>
                  <w:r w:rsidRPr="00AC14D6">
                    <w:rPr>
                      <w:rFonts w:ascii="黑体" w:eastAsia="黑体" w:hAnsi="黑体" w:hint="eastAsia"/>
                      <w:sz w:val="18"/>
                      <w:szCs w:val="18"/>
                    </w:rPr>
                    <w:t>营业税金及附加</w:t>
                  </w:r>
                </w:p>
              </w:tc>
              <w:tc>
                <w:tcPr>
                  <w:tcW w:w="3714"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经营活动费用</w:t>
                  </w:r>
                </w:p>
              </w:tc>
            </w:tr>
            <w:tr w:rsidR="0034124F" w:rsidRPr="00AC14D6" w:rsidTr="008D3968">
              <w:tc>
                <w:tcPr>
                  <w:tcW w:w="2665" w:type="dxa"/>
                </w:tcPr>
                <w:p w:rsidR="0034124F" w:rsidRPr="00AC14D6" w:rsidRDefault="0034124F" w:rsidP="008D3968">
                  <w:pPr>
                    <w:ind w:firstLineChars="200" w:firstLine="360"/>
                    <w:rPr>
                      <w:rFonts w:ascii="黑体" w:eastAsia="黑体" w:hAnsi="黑体"/>
                      <w:sz w:val="18"/>
                      <w:szCs w:val="18"/>
                    </w:rPr>
                  </w:pPr>
                  <w:r w:rsidRPr="00AC14D6">
                    <w:rPr>
                      <w:rFonts w:ascii="黑体" w:eastAsia="黑体" w:hAnsi="黑体" w:hint="eastAsia"/>
                      <w:sz w:val="18"/>
                      <w:szCs w:val="18"/>
                    </w:rPr>
                    <w:t>销售费用</w:t>
                  </w:r>
                </w:p>
              </w:tc>
              <w:tc>
                <w:tcPr>
                  <w:tcW w:w="3714"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经营活动费用（销售部门相关）</w:t>
                  </w:r>
                </w:p>
              </w:tc>
            </w:tr>
            <w:tr w:rsidR="0034124F" w:rsidRPr="00AC14D6" w:rsidTr="008D3968">
              <w:tc>
                <w:tcPr>
                  <w:tcW w:w="2665" w:type="dxa"/>
                </w:tcPr>
                <w:p w:rsidR="0034124F" w:rsidRPr="00AC14D6" w:rsidRDefault="0034124F" w:rsidP="008D3968">
                  <w:pPr>
                    <w:ind w:firstLineChars="200" w:firstLine="360"/>
                    <w:rPr>
                      <w:rFonts w:ascii="黑体" w:eastAsia="黑体" w:hAnsi="黑体"/>
                      <w:sz w:val="18"/>
                      <w:szCs w:val="18"/>
                    </w:rPr>
                  </w:pPr>
                  <w:r w:rsidRPr="00AC14D6">
                    <w:rPr>
                      <w:rFonts w:ascii="黑体" w:eastAsia="黑体" w:hAnsi="黑体" w:hint="eastAsia"/>
                      <w:sz w:val="18"/>
                      <w:szCs w:val="18"/>
                    </w:rPr>
                    <w:t>管理费用</w:t>
                  </w:r>
                </w:p>
              </w:tc>
              <w:tc>
                <w:tcPr>
                  <w:tcW w:w="3714"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经营活动费用（管理部门）</w:t>
                  </w:r>
                </w:p>
              </w:tc>
            </w:tr>
            <w:tr w:rsidR="0034124F" w:rsidRPr="00AC14D6" w:rsidTr="008D3968">
              <w:tc>
                <w:tcPr>
                  <w:tcW w:w="2665" w:type="dxa"/>
                </w:tcPr>
                <w:p w:rsidR="0034124F" w:rsidRPr="00AC14D6" w:rsidRDefault="0034124F" w:rsidP="008D3968">
                  <w:pPr>
                    <w:ind w:firstLineChars="200" w:firstLine="360"/>
                    <w:rPr>
                      <w:rFonts w:ascii="黑体" w:eastAsia="黑体" w:hAnsi="黑体"/>
                      <w:sz w:val="18"/>
                      <w:szCs w:val="18"/>
                    </w:rPr>
                  </w:pPr>
                  <w:r w:rsidRPr="00AC14D6">
                    <w:rPr>
                      <w:rFonts w:ascii="黑体" w:eastAsia="黑体" w:hAnsi="黑体" w:hint="eastAsia"/>
                      <w:sz w:val="18"/>
                      <w:szCs w:val="18"/>
                    </w:rPr>
                    <w:t>财务费用</w:t>
                  </w:r>
                </w:p>
              </w:tc>
              <w:tc>
                <w:tcPr>
                  <w:tcW w:w="3714"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筹资活动费用（债权人所得）</w:t>
                  </w:r>
                </w:p>
              </w:tc>
            </w:tr>
            <w:tr w:rsidR="0034124F" w:rsidRPr="00AC14D6" w:rsidTr="008D3968">
              <w:tc>
                <w:tcPr>
                  <w:tcW w:w="2665" w:type="dxa"/>
                </w:tcPr>
                <w:p w:rsidR="0034124F" w:rsidRPr="00AC14D6" w:rsidRDefault="0034124F" w:rsidP="008D3968">
                  <w:pPr>
                    <w:ind w:firstLineChars="200" w:firstLine="360"/>
                    <w:rPr>
                      <w:rFonts w:ascii="黑体" w:eastAsia="黑体" w:hAnsi="黑体"/>
                      <w:sz w:val="18"/>
                      <w:szCs w:val="18"/>
                    </w:rPr>
                  </w:pPr>
                  <w:r w:rsidRPr="00AC14D6">
                    <w:rPr>
                      <w:rFonts w:ascii="黑体" w:eastAsia="黑体" w:hAnsi="黑体" w:hint="eastAsia"/>
                      <w:sz w:val="18"/>
                      <w:szCs w:val="18"/>
                    </w:rPr>
                    <w:t>资产减值损失</w:t>
                  </w:r>
                </w:p>
              </w:tc>
              <w:tc>
                <w:tcPr>
                  <w:tcW w:w="3714"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经营活动费用</w:t>
                  </w:r>
                </w:p>
              </w:tc>
            </w:tr>
            <w:tr w:rsidR="0034124F" w:rsidRPr="00AC14D6" w:rsidTr="008D3968">
              <w:tc>
                <w:tcPr>
                  <w:tcW w:w="2665"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加：公允价值变动收益</w:t>
                  </w:r>
                </w:p>
              </w:tc>
              <w:tc>
                <w:tcPr>
                  <w:tcW w:w="3714"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经营活动费用</w:t>
                  </w:r>
                </w:p>
              </w:tc>
            </w:tr>
            <w:tr w:rsidR="0034124F" w:rsidRPr="00AC14D6" w:rsidTr="008D3968">
              <w:tc>
                <w:tcPr>
                  <w:tcW w:w="2665" w:type="dxa"/>
                </w:tcPr>
                <w:p w:rsidR="0034124F" w:rsidRPr="00AC14D6" w:rsidRDefault="0034124F" w:rsidP="008D3968">
                  <w:pPr>
                    <w:ind w:firstLineChars="200" w:firstLine="360"/>
                    <w:rPr>
                      <w:rFonts w:ascii="黑体" w:eastAsia="黑体" w:hAnsi="黑体"/>
                      <w:sz w:val="18"/>
                      <w:szCs w:val="18"/>
                    </w:rPr>
                  </w:pPr>
                  <w:r w:rsidRPr="00AC14D6">
                    <w:rPr>
                      <w:rFonts w:ascii="黑体" w:eastAsia="黑体" w:hAnsi="黑体" w:hint="eastAsia"/>
                      <w:sz w:val="18"/>
                      <w:szCs w:val="18"/>
                    </w:rPr>
                    <w:t>投资收益</w:t>
                  </w:r>
                </w:p>
              </w:tc>
              <w:tc>
                <w:tcPr>
                  <w:tcW w:w="3714"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投资活动收益</w:t>
                  </w:r>
                </w:p>
              </w:tc>
            </w:tr>
            <w:tr w:rsidR="0034124F" w:rsidRPr="00AC14D6" w:rsidTr="008D3968">
              <w:tc>
                <w:tcPr>
                  <w:tcW w:w="2665"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二、营业利润</w:t>
                  </w:r>
                </w:p>
              </w:tc>
              <w:tc>
                <w:tcPr>
                  <w:tcW w:w="3714"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主要经营活动毛利</w:t>
                  </w:r>
                </w:p>
              </w:tc>
            </w:tr>
            <w:tr w:rsidR="0034124F" w:rsidRPr="00AC14D6" w:rsidTr="008D3968">
              <w:tc>
                <w:tcPr>
                  <w:tcW w:w="2665"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加：营业外收入</w:t>
                  </w:r>
                </w:p>
              </w:tc>
              <w:tc>
                <w:tcPr>
                  <w:tcW w:w="3714"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投资和其他非经营活动收益</w:t>
                  </w:r>
                </w:p>
              </w:tc>
            </w:tr>
            <w:tr w:rsidR="0034124F" w:rsidRPr="00AC14D6" w:rsidTr="008D3968">
              <w:tc>
                <w:tcPr>
                  <w:tcW w:w="2665"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减：营业外支出</w:t>
                  </w:r>
                </w:p>
              </w:tc>
              <w:tc>
                <w:tcPr>
                  <w:tcW w:w="3714"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投资和其他非经营活动损失</w:t>
                  </w:r>
                </w:p>
              </w:tc>
            </w:tr>
            <w:tr w:rsidR="0034124F" w:rsidRPr="00AC14D6" w:rsidTr="008D3968">
              <w:tc>
                <w:tcPr>
                  <w:tcW w:w="2665"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三、利润总额</w:t>
                  </w:r>
                </w:p>
              </w:tc>
              <w:tc>
                <w:tcPr>
                  <w:tcW w:w="3714"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全部活动净利润（未扣除政府所得）</w:t>
                  </w:r>
                </w:p>
              </w:tc>
            </w:tr>
            <w:tr w:rsidR="0034124F" w:rsidRPr="00AC14D6" w:rsidTr="008D3968">
              <w:tc>
                <w:tcPr>
                  <w:tcW w:w="2665"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lastRenderedPageBreak/>
                    <w:t>减：所得税</w:t>
                  </w:r>
                </w:p>
              </w:tc>
              <w:tc>
                <w:tcPr>
                  <w:tcW w:w="3714"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全部活动费用（政府所得）</w:t>
                  </w:r>
                </w:p>
              </w:tc>
            </w:tr>
            <w:tr w:rsidR="0034124F" w:rsidRPr="00AC14D6" w:rsidTr="008D3968">
              <w:tc>
                <w:tcPr>
                  <w:tcW w:w="2665"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四、净利润</w:t>
                  </w:r>
                </w:p>
              </w:tc>
              <w:tc>
                <w:tcPr>
                  <w:tcW w:w="3714"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全部活动净利润（所有者所得）</w:t>
                  </w:r>
                </w:p>
              </w:tc>
            </w:tr>
          </w:tbl>
          <w:p w:rsidR="0034124F" w:rsidRPr="00AC14D6" w:rsidRDefault="0034124F" w:rsidP="0034124F">
            <w:pPr>
              <w:ind w:firstLineChars="147" w:firstLine="310"/>
              <w:rPr>
                <w:rFonts w:ascii="黑体" w:eastAsia="黑体" w:hAnsi="黑体"/>
                <w:b/>
                <w:snapToGrid w:val="0"/>
              </w:rPr>
            </w:pPr>
            <w:r w:rsidRPr="00AC14D6">
              <w:rPr>
                <w:rFonts w:ascii="黑体" w:eastAsia="黑体" w:hAnsi="黑体" w:hint="eastAsia"/>
                <w:b/>
                <w:snapToGrid w:val="0"/>
              </w:rPr>
              <w:t>（一</w:t>
            </w:r>
            <w:r w:rsidRPr="00AC14D6">
              <w:rPr>
                <w:rFonts w:ascii="黑体" w:eastAsia="黑体" w:hAnsi="黑体"/>
                <w:b/>
                <w:snapToGrid w:val="0"/>
              </w:rPr>
              <w:t>）</w:t>
            </w:r>
            <w:r w:rsidRPr="00AC14D6">
              <w:rPr>
                <w:rFonts w:ascii="黑体" w:eastAsia="黑体" w:hAnsi="黑体" w:hint="eastAsia"/>
                <w:b/>
                <w:snapToGrid w:val="0"/>
              </w:rPr>
              <w:t>利润表的信息作用</w:t>
            </w:r>
          </w:p>
          <w:p w:rsidR="0034124F" w:rsidRPr="00AC14D6" w:rsidRDefault="0034124F" w:rsidP="0034124F">
            <w:pPr>
              <w:snapToGrid w:val="0"/>
              <w:ind w:firstLineChars="200" w:firstLine="420"/>
              <w:rPr>
                <w:rFonts w:ascii="黑体" w:eastAsia="黑体" w:hAnsi="黑体" w:cs="宋体"/>
                <w:snapToGrid w:val="0"/>
              </w:rPr>
            </w:pPr>
            <w:r w:rsidRPr="00AC14D6">
              <w:rPr>
                <w:rFonts w:ascii="黑体" w:eastAsia="黑体" w:hAnsi="黑体" w:cs="宋体" w:hint="eastAsia"/>
                <w:snapToGrid w:val="0"/>
              </w:rPr>
              <w:t>第一，提供了反映企业财务成果的信息。</w:t>
            </w:r>
          </w:p>
          <w:p w:rsidR="0034124F" w:rsidRPr="00AC14D6" w:rsidRDefault="0034124F" w:rsidP="0034124F">
            <w:pPr>
              <w:snapToGrid w:val="0"/>
              <w:ind w:firstLineChars="200" w:firstLine="420"/>
              <w:rPr>
                <w:rFonts w:ascii="黑体" w:eastAsia="黑体" w:hAnsi="黑体" w:cs="宋体"/>
                <w:snapToGrid w:val="0"/>
              </w:rPr>
            </w:pPr>
            <w:r w:rsidRPr="00AC14D6">
              <w:rPr>
                <w:rFonts w:ascii="黑体" w:eastAsia="黑体" w:hAnsi="黑体" w:cs="宋体" w:hint="eastAsia"/>
                <w:snapToGrid w:val="0"/>
              </w:rPr>
              <w:t>第二，提供了反映企业盈利能力的信息。</w:t>
            </w:r>
          </w:p>
          <w:p w:rsidR="0034124F" w:rsidRPr="00AC14D6" w:rsidRDefault="0034124F" w:rsidP="0034124F">
            <w:pPr>
              <w:snapToGrid w:val="0"/>
              <w:ind w:firstLineChars="200" w:firstLine="420"/>
              <w:rPr>
                <w:rFonts w:ascii="黑体" w:eastAsia="黑体" w:hAnsi="黑体" w:cs="宋体"/>
                <w:snapToGrid w:val="0"/>
              </w:rPr>
            </w:pPr>
            <w:r w:rsidRPr="00AC14D6">
              <w:rPr>
                <w:rFonts w:ascii="黑体" w:eastAsia="黑体" w:hAnsi="黑体" w:cs="宋体" w:hint="eastAsia"/>
                <w:snapToGrid w:val="0"/>
              </w:rPr>
              <w:t>第三，提供了反映企业营业收入、成本费用状况的信息。</w:t>
            </w:r>
          </w:p>
          <w:p w:rsidR="0034124F" w:rsidRPr="00AC14D6" w:rsidRDefault="0034124F" w:rsidP="0034124F">
            <w:pPr>
              <w:ind w:firstLineChars="147" w:firstLine="310"/>
              <w:rPr>
                <w:rFonts w:ascii="黑体" w:eastAsia="黑体" w:hAnsi="黑体"/>
                <w:b/>
                <w:snapToGrid w:val="0"/>
              </w:rPr>
            </w:pPr>
            <w:r w:rsidRPr="00AC14D6">
              <w:rPr>
                <w:rFonts w:ascii="黑体" w:eastAsia="黑体" w:hAnsi="黑体" w:hint="eastAsia"/>
                <w:b/>
                <w:snapToGrid w:val="0"/>
              </w:rPr>
              <w:t>（二</w:t>
            </w:r>
            <w:r w:rsidRPr="00AC14D6">
              <w:rPr>
                <w:rFonts w:ascii="黑体" w:eastAsia="黑体" w:hAnsi="黑体"/>
                <w:b/>
                <w:snapToGrid w:val="0"/>
              </w:rPr>
              <w:t>）</w:t>
            </w:r>
            <w:r w:rsidRPr="00AC14D6">
              <w:rPr>
                <w:rFonts w:ascii="黑体" w:eastAsia="黑体" w:hAnsi="黑体" w:hint="eastAsia"/>
                <w:b/>
                <w:snapToGrid w:val="0"/>
              </w:rPr>
              <w:t>利润表附表</w:t>
            </w:r>
          </w:p>
          <w:p w:rsidR="0034124F" w:rsidRPr="00AC14D6" w:rsidRDefault="0034124F" w:rsidP="0034124F">
            <w:pPr>
              <w:snapToGrid w:val="0"/>
              <w:ind w:firstLineChars="200" w:firstLine="420"/>
              <w:rPr>
                <w:rFonts w:ascii="黑体" w:eastAsia="黑体" w:hAnsi="黑体" w:cs="宋体"/>
                <w:snapToGrid w:val="0"/>
              </w:rPr>
            </w:pPr>
            <w:r w:rsidRPr="00AC14D6">
              <w:rPr>
                <w:rFonts w:ascii="黑体" w:eastAsia="黑体" w:hAnsi="黑体" w:cs="宋体" w:hint="eastAsia"/>
                <w:snapToGrid w:val="0"/>
              </w:rPr>
              <w:t>利润表附表主要有2种：</w:t>
            </w:r>
          </w:p>
          <w:p w:rsidR="0034124F" w:rsidRPr="00AC14D6" w:rsidRDefault="0034124F" w:rsidP="0034124F">
            <w:pPr>
              <w:snapToGrid w:val="0"/>
              <w:ind w:firstLineChars="200" w:firstLine="420"/>
              <w:rPr>
                <w:rFonts w:ascii="黑体" w:eastAsia="黑体" w:hAnsi="黑体" w:cs="宋体"/>
                <w:snapToGrid w:val="0"/>
              </w:rPr>
            </w:pPr>
            <w:r w:rsidRPr="00AC14D6">
              <w:rPr>
                <w:rFonts w:ascii="黑体" w:eastAsia="黑体" w:hAnsi="黑体" w:cs="宋体" w:hint="eastAsia"/>
                <w:snapToGrid w:val="0"/>
              </w:rPr>
              <w:t>1.利润分配表。</w:t>
            </w:r>
          </w:p>
          <w:p w:rsidR="0034124F" w:rsidRPr="00AC14D6" w:rsidRDefault="0034124F" w:rsidP="0034124F">
            <w:pPr>
              <w:snapToGrid w:val="0"/>
              <w:ind w:firstLineChars="200" w:firstLine="420"/>
              <w:rPr>
                <w:rFonts w:ascii="黑体" w:eastAsia="黑体" w:hAnsi="黑体" w:cs="宋体"/>
                <w:snapToGrid w:val="0"/>
              </w:rPr>
            </w:pPr>
            <w:r w:rsidRPr="00AC14D6">
              <w:rPr>
                <w:rFonts w:ascii="黑体" w:eastAsia="黑体" w:hAnsi="黑体" w:cs="宋体" w:hint="eastAsia"/>
                <w:snapToGrid w:val="0"/>
              </w:rPr>
              <w:t>2.分部报表。</w:t>
            </w:r>
          </w:p>
          <w:p w:rsidR="0034124F" w:rsidRPr="00AC14D6" w:rsidRDefault="0034124F" w:rsidP="0034124F">
            <w:pPr>
              <w:snapToGrid w:val="0"/>
              <w:ind w:firstLineChars="200" w:firstLine="420"/>
              <w:rPr>
                <w:rFonts w:ascii="黑体" w:eastAsia="黑体" w:hAnsi="黑体" w:cs="宋体"/>
                <w:snapToGrid w:val="0"/>
              </w:rPr>
            </w:pPr>
            <w:r w:rsidRPr="00AC14D6">
              <w:rPr>
                <w:rFonts w:ascii="黑体" w:eastAsia="黑体" w:hAnsi="黑体" w:cs="宋体" w:hint="eastAsia"/>
                <w:snapToGrid w:val="0"/>
              </w:rPr>
              <w:t>除上述附表外，还有主营业务收支明细表、管理费用明细表、销售费用明细表、财务费用明细表、营业外收支明细表、投资净收益明细表、其他业务收支明细表等。</w:t>
            </w:r>
          </w:p>
          <w:p w:rsidR="0034124F" w:rsidRPr="00AC14D6" w:rsidRDefault="0034124F" w:rsidP="0034124F">
            <w:pPr>
              <w:ind w:firstLineChars="147" w:firstLine="310"/>
              <w:rPr>
                <w:rFonts w:ascii="黑体" w:eastAsia="黑体" w:hAnsi="黑体"/>
                <w:b/>
                <w:bCs/>
              </w:rPr>
            </w:pPr>
            <w:bookmarkStart w:id="5" w:name="_Toc438626316"/>
            <w:r w:rsidRPr="00AC14D6">
              <w:rPr>
                <w:rFonts w:ascii="黑体" w:eastAsia="黑体" w:hAnsi="黑体" w:hint="eastAsia"/>
                <w:b/>
              </w:rPr>
              <w:t>三、从现金流量表分析企业的基本活动</w:t>
            </w:r>
            <w:bookmarkEnd w:id="5"/>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hint="eastAsia"/>
                <w:snapToGrid w:val="0"/>
              </w:rPr>
              <w:t>现金流量表提供了反映企业财务状况变动情况的详细的信息。</w:t>
            </w:r>
            <w:r w:rsidRPr="00AC14D6">
              <w:rPr>
                <w:rFonts w:ascii="黑体" w:eastAsia="黑体" w:hAnsi="黑体" w:hint="eastAsia"/>
                <w:szCs w:val="21"/>
              </w:rPr>
              <w:t>现金流量表与企业的基本活动如表1-7所示。</w:t>
            </w:r>
          </w:p>
          <w:p w:rsidR="0034124F" w:rsidRPr="00AC14D6" w:rsidRDefault="0034124F" w:rsidP="0034124F">
            <w:pPr>
              <w:jc w:val="center"/>
              <w:rPr>
                <w:rFonts w:ascii="黑体" w:eastAsia="黑体" w:hAnsi="黑体"/>
                <w:sz w:val="18"/>
                <w:szCs w:val="18"/>
              </w:rPr>
            </w:pPr>
            <w:r w:rsidRPr="00AC14D6">
              <w:rPr>
                <w:rFonts w:ascii="黑体" w:eastAsia="黑体" w:hAnsi="黑体" w:hint="eastAsia"/>
                <w:sz w:val="18"/>
                <w:szCs w:val="18"/>
              </w:rPr>
              <w:t>表1-7现金流量表与企业的基本活动</w:t>
            </w:r>
          </w:p>
          <w:tbl>
            <w:tblPr>
              <w:tblW w:w="6662" w:type="dxa"/>
              <w:tblInd w:w="817" w:type="dxa"/>
              <w:tblBorders>
                <w:top w:val="single" w:sz="4" w:space="0" w:color="auto"/>
                <w:bottom w:val="single" w:sz="4" w:space="0" w:color="auto"/>
                <w:insideH w:val="single" w:sz="4" w:space="0" w:color="auto"/>
                <w:insideV w:val="single" w:sz="4" w:space="0" w:color="auto"/>
              </w:tblBorders>
              <w:tblLayout w:type="fixed"/>
              <w:tblLook w:val="04A0"/>
            </w:tblPr>
            <w:tblGrid>
              <w:gridCol w:w="2268"/>
              <w:gridCol w:w="4394"/>
            </w:tblGrid>
            <w:tr w:rsidR="0034124F" w:rsidRPr="00AC14D6" w:rsidTr="008D3968">
              <w:tc>
                <w:tcPr>
                  <w:tcW w:w="2268" w:type="dxa"/>
                </w:tcPr>
                <w:p w:rsidR="0034124F" w:rsidRPr="00AC14D6" w:rsidRDefault="0034124F" w:rsidP="008D3968">
                  <w:pPr>
                    <w:rPr>
                      <w:rFonts w:ascii="黑体" w:eastAsia="黑体" w:hAnsi="黑体"/>
                      <w:b/>
                      <w:sz w:val="18"/>
                      <w:szCs w:val="18"/>
                    </w:rPr>
                  </w:pPr>
                  <w:r w:rsidRPr="00AC14D6">
                    <w:rPr>
                      <w:rFonts w:ascii="黑体" w:eastAsia="黑体" w:hAnsi="黑体" w:hint="eastAsia"/>
                      <w:b/>
                      <w:sz w:val="18"/>
                      <w:szCs w:val="18"/>
                    </w:rPr>
                    <w:t>现金流量表项目</w:t>
                  </w:r>
                </w:p>
              </w:tc>
              <w:tc>
                <w:tcPr>
                  <w:tcW w:w="4394" w:type="dxa"/>
                </w:tcPr>
                <w:p w:rsidR="0034124F" w:rsidRPr="00AC14D6" w:rsidRDefault="0034124F" w:rsidP="008D3968">
                  <w:pPr>
                    <w:rPr>
                      <w:rFonts w:ascii="黑体" w:eastAsia="黑体" w:hAnsi="黑体"/>
                      <w:b/>
                      <w:sz w:val="18"/>
                      <w:szCs w:val="18"/>
                    </w:rPr>
                  </w:pPr>
                  <w:r w:rsidRPr="00AC14D6">
                    <w:rPr>
                      <w:rFonts w:ascii="黑体" w:eastAsia="黑体" w:hAnsi="黑体" w:hint="eastAsia"/>
                      <w:b/>
                      <w:sz w:val="18"/>
                      <w:szCs w:val="18"/>
                    </w:rPr>
                    <w:t>企业的基本活动</w:t>
                  </w:r>
                </w:p>
              </w:tc>
            </w:tr>
            <w:tr w:rsidR="0034124F" w:rsidRPr="00AC14D6" w:rsidTr="008D3968">
              <w:tc>
                <w:tcPr>
                  <w:tcW w:w="2268"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经营现金流入</w:t>
                  </w:r>
                </w:p>
              </w:tc>
              <w:tc>
                <w:tcPr>
                  <w:tcW w:w="4394" w:type="dxa"/>
                  <w:vMerge w:val="restart"/>
                  <w:vAlign w:val="center"/>
                </w:tcPr>
                <w:p w:rsidR="0034124F" w:rsidRPr="00AC14D6" w:rsidRDefault="0034124F" w:rsidP="008D3968">
                  <w:pPr>
                    <w:rPr>
                      <w:rFonts w:ascii="黑体" w:eastAsia="黑体" w:hAnsi="黑体"/>
                      <w:sz w:val="18"/>
                      <w:szCs w:val="18"/>
                    </w:rPr>
                  </w:pPr>
                  <w:r w:rsidRPr="00AC14D6">
                    <w:rPr>
                      <w:rFonts w:ascii="黑体" w:eastAsia="黑体" w:hAnsi="黑体"/>
                      <w:sz w:val="18"/>
                      <w:szCs w:val="18"/>
                    </w:rPr>
                    <w:t>经营活动：会计期间经营活动现金流动量</w:t>
                  </w:r>
                </w:p>
              </w:tc>
            </w:tr>
            <w:tr w:rsidR="0034124F" w:rsidRPr="00AC14D6" w:rsidTr="008D3968">
              <w:tc>
                <w:tcPr>
                  <w:tcW w:w="2268"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经营现金流出</w:t>
                  </w:r>
                </w:p>
              </w:tc>
              <w:tc>
                <w:tcPr>
                  <w:tcW w:w="4394" w:type="dxa"/>
                  <w:vMerge/>
                  <w:vAlign w:val="center"/>
                </w:tcPr>
                <w:p w:rsidR="0034124F" w:rsidRPr="00AC14D6" w:rsidRDefault="0034124F" w:rsidP="008D3968">
                  <w:pPr>
                    <w:rPr>
                      <w:rFonts w:ascii="黑体" w:eastAsia="黑体" w:hAnsi="黑体"/>
                      <w:sz w:val="18"/>
                      <w:szCs w:val="18"/>
                    </w:rPr>
                  </w:pPr>
                </w:p>
              </w:tc>
            </w:tr>
            <w:tr w:rsidR="0034124F" w:rsidRPr="00AC14D6" w:rsidTr="008D3968">
              <w:tc>
                <w:tcPr>
                  <w:tcW w:w="2268"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经营现金流量净额</w:t>
                  </w:r>
                </w:p>
              </w:tc>
              <w:tc>
                <w:tcPr>
                  <w:tcW w:w="4394" w:type="dxa"/>
                  <w:vMerge/>
                  <w:vAlign w:val="center"/>
                </w:tcPr>
                <w:p w:rsidR="0034124F" w:rsidRPr="00AC14D6" w:rsidRDefault="0034124F" w:rsidP="008D3968">
                  <w:pPr>
                    <w:rPr>
                      <w:rFonts w:ascii="黑体" w:eastAsia="黑体" w:hAnsi="黑体"/>
                      <w:sz w:val="18"/>
                      <w:szCs w:val="18"/>
                    </w:rPr>
                  </w:pPr>
                </w:p>
              </w:tc>
            </w:tr>
            <w:tr w:rsidR="0034124F" w:rsidRPr="00AC14D6" w:rsidTr="008D3968">
              <w:tc>
                <w:tcPr>
                  <w:tcW w:w="2268"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投资现金流入</w:t>
                  </w:r>
                </w:p>
              </w:tc>
              <w:tc>
                <w:tcPr>
                  <w:tcW w:w="4394" w:type="dxa"/>
                  <w:vMerge w:val="restart"/>
                  <w:vAlign w:val="center"/>
                </w:tcPr>
                <w:p w:rsidR="0034124F" w:rsidRPr="00AC14D6" w:rsidRDefault="0034124F" w:rsidP="008D3968">
                  <w:pPr>
                    <w:rPr>
                      <w:rFonts w:ascii="黑体" w:eastAsia="黑体" w:hAnsi="黑体"/>
                      <w:sz w:val="18"/>
                      <w:szCs w:val="18"/>
                    </w:rPr>
                  </w:pPr>
                  <w:r w:rsidRPr="00AC14D6">
                    <w:rPr>
                      <w:rFonts w:ascii="黑体" w:eastAsia="黑体" w:hAnsi="黑体"/>
                      <w:sz w:val="18"/>
                      <w:szCs w:val="18"/>
                    </w:rPr>
                    <w:t>投资活动：会计期间投资活动现金流动量</w:t>
                  </w:r>
                </w:p>
              </w:tc>
            </w:tr>
            <w:tr w:rsidR="0034124F" w:rsidRPr="00AC14D6" w:rsidTr="008D3968">
              <w:tc>
                <w:tcPr>
                  <w:tcW w:w="2268"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投资现金流出</w:t>
                  </w:r>
                </w:p>
              </w:tc>
              <w:tc>
                <w:tcPr>
                  <w:tcW w:w="4394" w:type="dxa"/>
                  <w:vMerge/>
                  <w:vAlign w:val="center"/>
                </w:tcPr>
                <w:p w:rsidR="0034124F" w:rsidRPr="00AC14D6" w:rsidRDefault="0034124F" w:rsidP="008D3968">
                  <w:pPr>
                    <w:rPr>
                      <w:rFonts w:ascii="黑体" w:eastAsia="黑体" w:hAnsi="黑体"/>
                      <w:sz w:val="18"/>
                      <w:szCs w:val="18"/>
                    </w:rPr>
                  </w:pPr>
                </w:p>
              </w:tc>
            </w:tr>
            <w:tr w:rsidR="0034124F" w:rsidRPr="00AC14D6" w:rsidTr="008D3968">
              <w:tc>
                <w:tcPr>
                  <w:tcW w:w="2268"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投资现金流量净额</w:t>
                  </w:r>
                </w:p>
              </w:tc>
              <w:tc>
                <w:tcPr>
                  <w:tcW w:w="4394" w:type="dxa"/>
                  <w:vMerge/>
                  <w:vAlign w:val="center"/>
                </w:tcPr>
                <w:p w:rsidR="0034124F" w:rsidRPr="00AC14D6" w:rsidRDefault="0034124F" w:rsidP="008D3968">
                  <w:pPr>
                    <w:rPr>
                      <w:rFonts w:ascii="黑体" w:eastAsia="黑体" w:hAnsi="黑体"/>
                      <w:sz w:val="18"/>
                      <w:szCs w:val="18"/>
                    </w:rPr>
                  </w:pPr>
                </w:p>
              </w:tc>
            </w:tr>
            <w:tr w:rsidR="0034124F" w:rsidRPr="00AC14D6" w:rsidTr="008D3968">
              <w:tc>
                <w:tcPr>
                  <w:tcW w:w="2268"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筹资现金流入</w:t>
                  </w:r>
                </w:p>
              </w:tc>
              <w:tc>
                <w:tcPr>
                  <w:tcW w:w="4394" w:type="dxa"/>
                  <w:vMerge w:val="restart"/>
                  <w:vAlign w:val="center"/>
                </w:tcPr>
                <w:p w:rsidR="0034124F" w:rsidRPr="00AC14D6" w:rsidRDefault="0034124F" w:rsidP="008D3968">
                  <w:pPr>
                    <w:rPr>
                      <w:rFonts w:ascii="黑体" w:eastAsia="黑体" w:hAnsi="黑体"/>
                      <w:sz w:val="18"/>
                      <w:szCs w:val="18"/>
                    </w:rPr>
                  </w:pPr>
                  <w:r w:rsidRPr="00AC14D6">
                    <w:rPr>
                      <w:rFonts w:ascii="黑体" w:eastAsia="黑体" w:hAnsi="黑体"/>
                      <w:sz w:val="18"/>
                      <w:szCs w:val="18"/>
                    </w:rPr>
                    <w:t>筹资活动：会计期间筹资活动现金流动量</w:t>
                  </w:r>
                </w:p>
              </w:tc>
            </w:tr>
            <w:tr w:rsidR="0034124F" w:rsidRPr="00AC14D6" w:rsidTr="008D3968">
              <w:tc>
                <w:tcPr>
                  <w:tcW w:w="2268"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筹资现金流出</w:t>
                  </w:r>
                </w:p>
              </w:tc>
              <w:tc>
                <w:tcPr>
                  <w:tcW w:w="4394" w:type="dxa"/>
                  <w:vMerge/>
                </w:tcPr>
                <w:p w:rsidR="0034124F" w:rsidRPr="00AC14D6" w:rsidRDefault="0034124F" w:rsidP="008D3968">
                  <w:pPr>
                    <w:rPr>
                      <w:rFonts w:ascii="黑体" w:eastAsia="黑体" w:hAnsi="黑体"/>
                      <w:sz w:val="18"/>
                      <w:szCs w:val="18"/>
                    </w:rPr>
                  </w:pPr>
                </w:p>
              </w:tc>
            </w:tr>
            <w:tr w:rsidR="0034124F" w:rsidRPr="00AC14D6" w:rsidTr="008D3968">
              <w:tc>
                <w:tcPr>
                  <w:tcW w:w="2268" w:type="dxa"/>
                </w:tcPr>
                <w:p w:rsidR="0034124F" w:rsidRPr="00AC14D6" w:rsidRDefault="0034124F" w:rsidP="008D3968">
                  <w:pPr>
                    <w:rPr>
                      <w:rFonts w:ascii="黑体" w:eastAsia="黑体" w:hAnsi="黑体"/>
                      <w:sz w:val="18"/>
                      <w:szCs w:val="18"/>
                    </w:rPr>
                  </w:pPr>
                  <w:r w:rsidRPr="00AC14D6">
                    <w:rPr>
                      <w:rFonts w:ascii="黑体" w:eastAsia="黑体" w:hAnsi="黑体" w:hint="eastAsia"/>
                      <w:sz w:val="18"/>
                      <w:szCs w:val="18"/>
                    </w:rPr>
                    <w:t>筹资现金流量净额</w:t>
                  </w:r>
                </w:p>
              </w:tc>
              <w:tc>
                <w:tcPr>
                  <w:tcW w:w="4394" w:type="dxa"/>
                  <w:vMerge/>
                </w:tcPr>
                <w:p w:rsidR="0034124F" w:rsidRPr="00AC14D6" w:rsidRDefault="0034124F" w:rsidP="008D3968">
                  <w:pPr>
                    <w:rPr>
                      <w:rFonts w:ascii="黑体" w:eastAsia="黑体" w:hAnsi="黑体"/>
                      <w:sz w:val="18"/>
                      <w:szCs w:val="18"/>
                    </w:rPr>
                  </w:pPr>
                </w:p>
              </w:tc>
            </w:tr>
          </w:tbl>
          <w:p w:rsidR="0034124F" w:rsidRPr="00AC14D6" w:rsidRDefault="0034124F" w:rsidP="0034124F">
            <w:pPr>
              <w:rPr>
                <w:rFonts w:ascii="黑体" w:eastAsia="黑体" w:hAnsi="黑体"/>
                <w:b/>
              </w:rPr>
            </w:pPr>
            <w:bookmarkStart w:id="6" w:name="_Toc438626317"/>
          </w:p>
          <w:p w:rsidR="0034124F" w:rsidRPr="00AC14D6" w:rsidRDefault="0034124F" w:rsidP="0034124F">
            <w:pPr>
              <w:jc w:val="center"/>
              <w:rPr>
                <w:rFonts w:ascii="黑体" w:eastAsia="黑体" w:hAnsi="黑体"/>
                <w:b/>
                <w:bCs/>
              </w:rPr>
            </w:pPr>
            <w:r w:rsidRPr="00AC14D6">
              <w:rPr>
                <w:rFonts w:ascii="黑体" w:eastAsia="黑体" w:hAnsi="黑体" w:hint="eastAsia"/>
                <w:b/>
              </w:rPr>
              <w:t>第四节 财务报表分析的步骤</w:t>
            </w:r>
            <w:bookmarkEnd w:id="6"/>
          </w:p>
          <w:p w:rsidR="0034124F" w:rsidRPr="00AC14D6" w:rsidRDefault="0034124F" w:rsidP="0034124F">
            <w:pPr>
              <w:snapToGrid w:val="0"/>
              <w:ind w:firstLineChars="200" w:firstLine="420"/>
              <w:rPr>
                <w:rFonts w:ascii="黑体" w:eastAsia="黑体" w:hAnsi="黑体" w:cs="宋体"/>
              </w:rPr>
            </w:pPr>
            <w:r w:rsidRPr="00AC14D6">
              <w:rPr>
                <w:rFonts w:ascii="黑体" w:eastAsia="黑体" w:hAnsi="黑体" w:cs="宋体" w:hint="eastAsia"/>
              </w:rPr>
              <w:t>财务报表分析不是一种有固定程序的工作，不存在唯一的通用分析程序，分析步骤一般包括：</w:t>
            </w:r>
          </w:p>
          <w:p w:rsidR="0034124F" w:rsidRPr="00AC14D6" w:rsidRDefault="0034124F" w:rsidP="0034124F">
            <w:pPr>
              <w:snapToGrid w:val="0"/>
              <w:ind w:firstLineChars="200" w:firstLine="422"/>
              <w:rPr>
                <w:rFonts w:ascii="黑体" w:eastAsia="黑体" w:hAnsi="黑体" w:cs="宋体"/>
                <w:b/>
              </w:rPr>
            </w:pPr>
            <w:r w:rsidRPr="00AC14D6">
              <w:rPr>
                <w:rFonts w:ascii="黑体" w:eastAsia="黑体" w:hAnsi="黑体" w:cs="宋体" w:hint="eastAsia"/>
                <w:b/>
              </w:rPr>
              <w:t>1</w:t>
            </w:r>
            <w:r w:rsidRPr="00AC14D6">
              <w:rPr>
                <w:rFonts w:ascii="黑体" w:eastAsia="黑体" w:hAnsi="黑体" w:cs="宋体"/>
                <w:b/>
              </w:rPr>
              <w:t>.</w:t>
            </w:r>
            <w:r w:rsidRPr="00AC14D6">
              <w:rPr>
                <w:rFonts w:ascii="黑体" w:eastAsia="黑体" w:hAnsi="黑体" w:cs="宋体" w:hint="eastAsia"/>
                <w:b/>
              </w:rPr>
              <w:t>确立分析标准</w:t>
            </w:r>
          </w:p>
          <w:p w:rsidR="0034124F" w:rsidRPr="00AC14D6" w:rsidRDefault="0034124F" w:rsidP="0034124F">
            <w:pPr>
              <w:snapToGrid w:val="0"/>
              <w:ind w:firstLineChars="200" w:firstLine="420"/>
              <w:rPr>
                <w:rFonts w:ascii="黑体" w:eastAsia="黑体" w:hAnsi="黑体" w:cs="宋体"/>
              </w:rPr>
            </w:pPr>
            <w:r w:rsidRPr="00AC14D6">
              <w:rPr>
                <w:rFonts w:ascii="黑体" w:eastAsia="黑体" w:hAnsi="黑体" w:cs="宋体" w:hint="eastAsia"/>
              </w:rPr>
              <w:t>财务报表使用</w:t>
            </w:r>
            <w:proofErr w:type="gramStart"/>
            <w:r w:rsidRPr="00AC14D6">
              <w:rPr>
                <w:rFonts w:ascii="黑体" w:eastAsia="黑体" w:hAnsi="黑体" w:cs="宋体" w:hint="eastAsia"/>
              </w:rPr>
              <w:t>者立场</w:t>
            </w:r>
            <w:proofErr w:type="gramEnd"/>
            <w:r w:rsidRPr="00AC14D6">
              <w:rPr>
                <w:rFonts w:ascii="黑体" w:eastAsia="黑体" w:hAnsi="黑体" w:cs="宋体" w:hint="eastAsia"/>
              </w:rPr>
              <w:t>不同，分析目的也各有差异。因此，财务报表分析注重比较，先要确定分析立场，再设定一个客观标准衡量财务报表的数据，最后，客观确定企业财务状况和经营成果。</w:t>
            </w:r>
          </w:p>
          <w:p w:rsidR="0034124F" w:rsidRPr="00AC14D6" w:rsidRDefault="0034124F" w:rsidP="0034124F">
            <w:pPr>
              <w:snapToGrid w:val="0"/>
              <w:ind w:firstLineChars="200" w:firstLine="422"/>
              <w:rPr>
                <w:rFonts w:ascii="黑体" w:eastAsia="黑体" w:hAnsi="黑体" w:cs="宋体"/>
                <w:b/>
              </w:rPr>
            </w:pPr>
            <w:r w:rsidRPr="00AC14D6">
              <w:rPr>
                <w:rFonts w:ascii="黑体" w:eastAsia="黑体" w:hAnsi="黑体" w:cs="宋体" w:hint="eastAsia"/>
                <w:b/>
              </w:rPr>
              <w:t>2</w:t>
            </w:r>
            <w:r w:rsidRPr="00AC14D6">
              <w:rPr>
                <w:rFonts w:ascii="黑体" w:eastAsia="黑体" w:hAnsi="黑体" w:cs="宋体"/>
                <w:b/>
              </w:rPr>
              <w:t>.</w:t>
            </w:r>
            <w:r w:rsidRPr="00AC14D6">
              <w:rPr>
                <w:rFonts w:ascii="黑体" w:eastAsia="黑体" w:hAnsi="黑体" w:cs="宋体" w:hint="eastAsia"/>
                <w:b/>
              </w:rPr>
              <w:t>明确分析的目的</w:t>
            </w:r>
          </w:p>
          <w:p w:rsidR="0034124F" w:rsidRPr="00AC14D6" w:rsidRDefault="0034124F" w:rsidP="0034124F">
            <w:pPr>
              <w:snapToGrid w:val="0"/>
              <w:ind w:firstLineChars="200" w:firstLine="420"/>
              <w:rPr>
                <w:rFonts w:ascii="黑体" w:eastAsia="黑体" w:hAnsi="黑体" w:cs="宋体"/>
              </w:rPr>
            </w:pPr>
            <w:r w:rsidRPr="00AC14D6">
              <w:rPr>
                <w:rFonts w:ascii="黑体" w:eastAsia="黑体" w:hAnsi="黑体" w:cs="宋体" w:hint="eastAsia"/>
              </w:rPr>
              <w:t>财务报表分析目标，</w:t>
            </w:r>
            <w:proofErr w:type="gramStart"/>
            <w:r w:rsidRPr="00AC14D6">
              <w:rPr>
                <w:rFonts w:ascii="黑体" w:eastAsia="黑体" w:hAnsi="黑体" w:cs="宋体" w:hint="eastAsia"/>
              </w:rPr>
              <w:t>依分析</w:t>
            </w:r>
            <w:proofErr w:type="gramEnd"/>
            <w:r w:rsidRPr="00AC14D6">
              <w:rPr>
                <w:rFonts w:ascii="黑体" w:eastAsia="黑体" w:hAnsi="黑体" w:cs="宋体" w:hint="eastAsia"/>
              </w:rPr>
              <w:t>类型的不同而有所不同。例如：信用分析，主要分析企业的偿债能力和支付能力；投资分析，主要分析投资的安全性和盈利性；经营决策分析，是为企业产品、生产结构和发展战略方面的重大调整服务等。</w:t>
            </w:r>
          </w:p>
          <w:p w:rsidR="0034124F" w:rsidRPr="00AC14D6" w:rsidRDefault="0034124F" w:rsidP="0034124F">
            <w:pPr>
              <w:snapToGrid w:val="0"/>
              <w:ind w:firstLineChars="200" w:firstLine="420"/>
              <w:rPr>
                <w:rFonts w:ascii="黑体" w:eastAsia="黑体" w:hAnsi="黑体" w:cs="宋体"/>
              </w:rPr>
            </w:pPr>
            <w:r w:rsidRPr="00AC14D6">
              <w:rPr>
                <w:rFonts w:ascii="黑体" w:eastAsia="黑体" w:hAnsi="黑体" w:cs="宋体" w:hint="eastAsia"/>
              </w:rPr>
              <w:t>分析形式有：日常经营分析，主要分析实际完成情况及其与企业目标偏离的情况；总结分析，全面分析企业当期的生产经营及财务状况；预测分析，要弄清企业的发展前景；检查分析，要进行专题分析研究。</w:t>
            </w:r>
          </w:p>
          <w:p w:rsidR="0034124F" w:rsidRPr="00AC14D6" w:rsidRDefault="0034124F" w:rsidP="0034124F">
            <w:pPr>
              <w:snapToGrid w:val="0"/>
              <w:ind w:firstLineChars="200" w:firstLine="422"/>
              <w:rPr>
                <w:rFonts w:ascii="黑体" w:eastAsia="黑体" w:hAnsi="黑体" w:cs="宋体"/>
                <w:b/>
              </w:rPr>
            </w:pPr>
            <w:r w:rsidRPr="00AC14D6">
              <w:rPr>
                <w:rFonts w:ascii="黑体" w:eastAsia="黑体" w:hAnsi="黑体" w:cs="宋体" w:hint="eastAsia"/>
                <w:b/>
              </w:rPr>
              <w:t>3</w:t>
            </w:r>
            <w:r w:rsidRPr="00AC14D6">
              <w:rPr>
                <w:rFonts w:ascii="黑体" w:eastAsia="黑体" w:hAnsi="黑体" w:cs="宋体"/>
                <w:b/>
              </w:rPr>
              <w:t>.</w:t>
            </w:r>
            <w:r w:rsidRPr="00AC14D6">
              <w:rPr>
                <w:rFonts w:ascii="黑体" w:eastAsia="黑体" w:hAnsi="黑体" w:cs="宋体" w:hint="eastAsia"/>
                <w:b/>
              </w:rPr>
              <w:t>制定分析方案</w:t>
            </w:r>
          </w:p>
          <w:p w:rsidR="0034124F" w:rsidRPr="00AC14D6" w:rsidRDefault="0034124F" w:rsidP="0034124F">
            <w:pPr>
              <w:snapToGrid w:val="0"/>
              <w:ind w:firstLineChars="200" w:firstLine="420"/>
              <w:rPr>
                <w:rFonts w:ascii="黑体" w:eastAsia="黑体" w:hAnsi="黑体" w:cs="宋体"/>
              </w:rPr>
            </w:pPr>
            <w:r w:rsidRPr="00AC14D6">
              <w:rPr>
                <w:rFonts w:ascii="黑体" w:eastAsia="黑体" w:hAnsi="黑体" w:cs="宋体" w:hint="eastAsia"/>
              </w:rPr>
              <w:t>根据分析工作量的大小和分析问题的难易程度制定分析方案。例如是全面分析还是重点分析，是协作进行还是分工负责，进一步列出分析项目，安排工作进度，确定分析的内容、标准和时间。</w:t>
            </w:r>
          </w:p>
          <w:p w:rsidR="0034124F" w:rsidRPr="00AC14D6" w:rsidRDefault="0034124F" w:rsidP="0034124F">
            <w:pPr>
              <w:snapToGrid w:val="0"/>
              <w:ind w:firstLineChars="200" w:firstLine="422"/>
              <w:rPr>
                <w:rFonts w:ascii="黑体" w:eastAsia="黑体" w:hAnsi="黑体" w:cs="宋体"/>
                <w:b/>
              </w:rPr>
            </w:pPr>
            <w:r w:rsidRPr="00AC14D6">
              <w:rPr>
                <w:rFonts w:ascii="黑体" w:eastAsia="黑体" w:hAnsi="黑体" w:cs="宋体" w:hint="eastAsia"/>
                <w:b/>
              </w:rPr>
              <w:t>4</w:t>
            </w:r>
            <w:r w:rsidRPr="00AC14D6">
              <w:rPr>
                <w:rFonts w:ascii="黑体" w:eastAsia="黑体" w:hAnsi="黑体" w:cs="宋体"/>
                <w:b/>
              </w:rPr>
              <w:t>.</w:t>
            </w:r>
            <w:r w:rsidRPr="00AC14D6">
              <w:rPr>
                <w:rFonts w:ascii="黑体" w:eastAsia="黑体" w:hAnsi="黑体" w:cs="宋体" w:hint="eastAsia"/>
                <w:b/>
              </w:rPr>
              <w:t>收集、核实并整理有关的信息</w:t>
            </w:r>
          </w:p>
          <w:p w:rsidR="0034124F" w:rsidRPr="00AC14D6" w:rsidRDefault="0034124F" w:rsidP="0034124F">
            <w:pPr>
              <w:snapToGrid w:val="0"/>
              <w:ind w:firstLineChars="200" w:firstLine="420"/>
              <w:rPr>
                <w:rFonts w:ascii="黑体" w:eastAsia="黑体" w:hAnsi="黑体" w:cs="宋体"/>
              </w:rPr>
            </w:pPr>
            <w:r w:rsidRPr="00AC14D6">
              <w:rPr>
                <w:rFonts w:ascii="黑体" w:eastAsia="黑体" w:hAnsi="黑体" w:cs="宋体" w:hint="eastAsia"/>
              </w:rPr>
              <w:t>需要收集的相关资料信息一般包括：宏观经济形势信息；行业情况信息；企业内部数据等。其次，核对和明确财务报表是否反映了真实情况，是否与所收集到的资料相符。最后，</w:t>
            </w:r>
            <w:r w:rsidRPr="00AC14D6">
              <w:rPr>
                <w:rFonts w:ascii="黑体" w:eastAsia="黑体" w:hAnsi="黑体" w:cs="宋体" w:hint="eastAsia"/>
              </w:rPr>
              <w:lastRenderedPageBreak/>
              <w:t>将资料分类，按时间先后顺序排列，便于以后撰写分析报告。</w:t>
            </w:r>
          </w:p>
          <w:p w:rsidR="0034124F" w:rsidRPr="00AC14D6" w:rsidRDefault="0034124F" w:rsidP="0034124F">
            <w:pPr>
              <w:snapToGrid w:val="0"/>
              <w:ind w:firstLineChars="200" w:firstLine="422"/>
              <w:rPr>
                <w:rFonts w:ascii="黑体" w:eastAsia="黑体" w:hAnsi="黑体" w:cs="宋体"/>
                <w:b/>
              </w:rPr>
            </w:pPr>
            <w:r w:rsidRPr="00AC14D6">
              <w:rPr>
                <w:rFonts w:ascii="黑体" w:eastAsia="黑体" w:hAnsi="黑体" w:cs="宋体" w:hint="eastAsia"/>
                <w:b/>
              </w:rPr>
              <w:t>5</w:t>
            </w:r>
            <w:r w:rsidRPr="00AC14D6">
              <w:rPr>
                <w:rFonts w:ascii="黑体" w:eastAsia="黑体" w:hAnsi="黑体" w:cs="宋体"/>
                <w:b/>
              </w:rPr>
              <w:t>.</w:t>
            </w:r>
            <w:r w:rsidRPr="00AC14D6">
              <w:rPr>
                <w:rFonts w:ascii="黑体" w:eastAsia="黑体" w:hAnsi="黑体" w:cs="宋体" w:hint="eastAsia"/>
                <w:b/>
              </w:rPr>
              <w:t>分析现状得出分析结论</w:t>
            </w:r>
          </w:p>
          <w:p w:rsidR="0034124F" w:rsidRPr="00AC14D6" w:rsidRDefault="0034124F" w:rsidP="0034124F">
            <w:pPr>
              <w:snapToGrid w:val="0"/>
              <w:ind w:firstLineChars="200" w:firstLine="420"/>
              <w:rPr>
                <w:rFonts w:ascii="黑体" w:eastAsia="黑体" w:hAnsi="黑体" w:cs="宋体"/>
              </w:rPr>
            </w:pPr>
            <w:r w:rsidRPr="00AC14D6">
              <w:rPr>
                <w:rFonts w:ascii="黑体" w:eastAsia="黑体" w:hAnsi="黑体" w:cs="宋体" w:hint="eastAsia"/>
              </w:rPr>
              <w:t>根据分析目标和内容，评价所收集的资料，寻找数据间的因果关系，联系企业客观环境情况，解释形成现状的原因，揭示经营失误，暴露存在的问题，提出分析意见，解释结果，提供对决策有帮助的信息。</w:t>
            </w:r>
          </w:p>
          <w:p w:rsidR="0034124F" w:rsidRPr="00AC14D6" w:rsidRDefault="0034124F" w:rsidP="0034124F">
            <w:pPr>
              <w:snapToGrid w:val="0"/>
              <w:rPr>
                <w:rFonts w:ascii="黑体" w:eastAsia="黑体" w:hAnsi="黑体" w:cs="宋体"/>
              </w:rPr>
            </w:pPr>
          </w:p>
          <w:p w:rsidR="0034124F" w:rsidRPr="00AC14D6" w:rsidRDefault="0034124F" w:rsidP="0034124F">
            <w:pPr>
              <w:ind w:firstLineChars="200" w:firstLine="420"/>
              <w:rPr>
                <w:rFonts w:ascii="黑体" w:eastAsia="黑体" w:hAnsi="黑体" w:cs="宋体"/>
                <w:szCs w:val="21"/>
              </w:rPr>
            </w:pPr>
            <w:r w:rsidRPr="00AC14D6">
              <w:rPr>
                <w:rFonts w:ascii="黑体" w:eastAsia="黑体" w:hAnsi="黑体" w:cs="宋体" w:hint="eastAsia"/>
                <w:szCs w:val="21"/>
              </w:rPr>
              <w:t>财务报表分析原则是：反对主观臆断，要以数据为基础，坚持实事求是；要全面看问题，反对片面地看问题；要注重事物之间的联系，要注意局部与全局、偿债能力与盈利能力、报酬与风险等关系；注意财务报表状况，经营成果的过去、现在和将来之间的联系。</w:t>
            </w:r>
          </w:p>
          <w:p w:rsidR="0034124F" w:rsidRPr="00AC14D6" w:rsidRDefault="0034124F" w:rsidP="0034124F">
            <w:pPr>
              <w:jc w:val="center"/>
              <w:rPr>
                <w:rFonts w:ascii="黑体" w:eastAsia="黑体" w:hAnsi="黑体"/>
                <w:b/>
              </w:rPr>
            </w:pPr>
            <w:bookmarkStart w:id="7" w:name="_Toc438626318"/>
            <w:r w:rsidRPr="00AC14D6">
              <w:rPr>
                <w:rFonts w:ascii="黑体" w:eastAsia="黑体" w:hAnsi="黑体" w:hint="eastAsia"/>
                <w:b/>
              </w:rPr>
              <w:t>第五节 财务报表分析的方法</w:t>
            </w:r>
            <w:bookmarkEnd w:id="7"/>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hint="eastAsia"/>
                <w:szCs w:val="21"/>
              </w:rPr>
              <w:t>财务报表分析的方法，有比较分析法、指数趋势分析法、共同</w:t>
            </w:r>
            <w:proofErr w:type="gramStart"/>
            <w:r w:rsidRPr="00AC14D6">
              <w:rPr>
                <w:rFonts w:ascii="黑体" w:eastAsia="黑体" w:hAnsi="黑体" w:hint="eastAsia"/>
                <w:szCs w:val="21"/>
              </w:rPr>
              <w:t>比分析</w:t>
            </w:r>
            <w:proofErr w:type="gramEnd"/>
            <w:r w:rsidRPr="00AC14D6">
              <w:rPr>
                <w:rFonts w:ascii="黑体" w:eastAsia="黑体" w:hAnsi="黑体" w:hint="eastAsia"/>
                <w:szCs w:val="21"/>
              </w:rPr>
              <w:t>法、比率分析法和因素分析法等。</w:t>
            </w:r>
          </w:p>
          <w:p w:rsidR="0034124F" w:rsidRPr="00AC14D6" w:rsidRDefault="0034124F" w:rsidP="0034124F">
            <w:pPr>
              <w:pStyle w:val="2"/>
              <w:snapToGrid w:val="0"/>
              <w:spacing w:before="0" w:line="240" w:lineRule="auto"/>
              <w:ind w:firstLine="422"/>
              <w:rPr>
                <w:rFonts w:ascii="黑体" w:eastAsia="黑体" w:hAnsi="黑体"/>
                <w:snapToGrid w:val="0"/>
                <w:sz w:val="21"/>
                <w:szCs w:val="21"/>
                <w:lang w:eastAsia="zh-CN"/>
              </w:rPr>
            </w:pPr>
            <w:bookmarkStart w:id="8" w:name="_Toc438626319"/>
            <w:r w:rsidRPr="00AC14D6">
              <w:rPr>
                <w:rFonts w:ascii="黑体" w:eastAsia="黑体" w:hAnsi="黑体" w:hint="eastAsia"/>
                <w:snapToGrid w:val="0"/>
                <w:sz w:val="21"/>
                <w:szCs w:val="21"/>
                <w:lang w:eastAsia="zh-CN"/>
              </w:rPr>
              <w:t>一、比较分析法</w:t>
            </w:r>
            <w:bookmarkEnd w:id="8"/>
          </w:p>
          <w:p w:rsidR="0034124F" w:rsidRPr="00AC14D6" w:rsidRDefault="0034124F" w:rsidP="0034124F">
            <w:pPr>
              <w:snapToGrid w:val="0"/>
              <w:ind w:firstLineChars="200" w:firstLine="420"/>
              <w:rPr>
                <w:rFonts w:ascii="黑体" w:eastAsia="黑体" w:hAnsi="黑体"/>
                <w:snapToGrid w:val="0"/>
              </w:rPr>
            </w:pPr>
            <w:r w:rsidRPr="00AC14D6">
              <w:rPr>
                <w:rFonts w:ascii="黑体" w:eastAsia="黑体" w:hAnsi="黑体" w:hint="eastAsia"/>
                <w:snapToGrid w:val="0"/>
              </w:rPr>
              <w:t>比较分析法，是直接比较相关两个或两个以上的相同项目的财务数据，以发现财务指标变动差异及其趋势的方法。在进行比较分析时，除了可以对单个项目研究其趋势外，还可以针对特定项目之间的关系进行分析，以揭示出其隐藏的问题。</w:t>
            </w:r>
          </w:p>
          <w:p w:rsidR="0034124F" w:rsidRPr="00AC14D6" w:rsidRDefault="0034124F" w:rsidP="0034124F">
            <w:pPr>
              <w:pStyle w:val="2"/>
              <w:snapToGrid w:val="0"/>
              <w:spacing w:before="0" w:line="240" w:lineRule="auto"/>
              <w:ind w:firstLine="422"/>
              <w:rPr>
                <w:rFonts w:ascii="黑体" w:eastAsia="黑体" w:hAnsi="黑体"/>
                <w:snapToGrid w:val="0"/>
                <w:sz w:val="21"/>
                <w:szCs w:val="21"/>
                <w:lang w:eastAsia="zh-CN"/>
              </w:rPr>
            </w:pPr>
            <w:bookmarkStart w:id="9" w:name="_Toc438626320"/>
            <w:r w:rsidRPr="00AC14D6">
              <w:rPr>
                <w:rFonts w:ascii="黑体" w:eastAsia="黑体" w:hAnsi="黑体" w:hint="eastAsia"/>
                <w:snapToGrid w:val="0"/>
                <w:sz w:val="21"/>
                <w:szCs w:val="21"/>
                <w:lang w:eastAsia="zh-CN"/>
              </w:rPr>
              <w:t>二、指数趋势分析法</w:t>
            </w:r>
            <w:bookmarkEnd w:id="9"/>
          </w:p>
          <w:p w:rsidR="0034124F" w:rsidRPr="00AC14D6" w:rsidRDefault="0034124F" w:rsidP="0034124F">
            <w:pPr>
              <w:snapToGrid w:val="0"/>
              <w:ind w:firstLineChars="200" w:firstLine="420"/>
              <w:rPr>
                <w:rFonts w:ascii="黑体" w:eastAsia="黑体" w:hAnsi="黑体"/>
                <w:snapToGrid w:val="0"/>
                <w:szCs w:val="21"/>
              </w:rPr>
            </w:pPr>
            <w:r w:rsidRPr="00AC14D6">
              <w:rPr>
                <w:rFonts w:ascii="黑体" w:eastAsia="黑体" w:hAnsi="黑体" w:hint="eastAsia"/>
                <w:snapToGrid w:val="0"/>
                <w:szCs w:val="21"/>
              </w:rPr>
              <w:t>在分析连续数年的财务报表时，以其中一年的数据为基期数，将基期的数值确定为100，其他各年的数据分别转换为基期数的百分数，然后比较分析相对数的大小，得到项目变化趋势。</w:t>
            </w:r>
          </w:p>
          <w:p w:rsidR="0034124F" w:rsidRPr="00AC14D6" w:rsidRDefault="0034124F" w:rsidP="0034124F">
            <w:pPr>
              <w:pStyle w:val="2"/>
              <w:snapToGrid w:val="0"/>
              <w:spacing w:before="0" w:line="240" w:lineRule="auto"/>
              <w:ind w:firstLine="422"/>
              <w:rPr>
                <w:rFonts w:ascii="黑体" w:eastAsia="黑体" w:hAnsi="黑体"/>
                <w:snapToGrid w:val="0"/>
                <w:sz w:val="21"/>
                <w:szCs w:val="21"/>
                <w:lang w:eastAsia="zh-CN"/>
              </w:rPr>
            </w:pPr>
            <w:bookmarkStart w:id="10" w:name="_Toc438626321"/>
            <w:r w:rsidRPr="00AC14D6">
              <w:rPr>
                <w:rFonts w:ascii="黑体" w:eastAsia="黑体" w:hAnsi="黑体" w:hint="eastAsia"/>
                <w:snapToGrid w:val="0"/>
                <w:sz w:val="21"/>
                <w:szCs w:val="21"/>
                <w:lang w:eastAsia="zh-CN"/>
              </w:rPr>
              <w:t>三、共同</w:t>
            </w:r>
            <w:proofErr w:type="gramStart"/>
            <w:r w:rsidRPr="00AC14D6">
              <w:rPr>
                <w:rFonts w:ascii="黑体" w:eastAsia="黑体" w:hAnsi="黑体" w:hint="eastAsia"/>
                <w:snapToGrid w:val="0"/>
                <w:sz w:val="21"/>
                <w:szCs w:val="21"/>
                <w:lang w:eastAsia="zh-CN"/>
              </w:rPr>
              <w:t>比分析</w:t>
            </w:r>
            <w:proofErr w:type="gramEnd"/>
            <w:r w:rsidRPr="00AC14D6">
              <w:rPr>
                <w:rFonts w:ascii="黑体" w:eastAsia="黑体" w:hAnsi="黑体" w:hint="eastAsia"/>
                <w:snapToGrid w:val="0"/>
                <w:sz w:val="21"/>
                <w:szCs w:val="21"/>
                <w:lang w:eastAsia="zh-CN"/>
              </w:rPr>
              <w:t>法</w:t>
            </w:r>
            <w:bookmarkEnd w:id="10"/>
          </w:p>
          <w:p w:rsidR="0034124F" w:rsidRPr="00AC14D6" w:rsidRDefault="0034124F" w:rsidP="0034124F">
            <w:pPr>
              <w:snapToGrid w:val="0"/>
              <w:ind w:firstLineChars="200" w:firstLine="420"/>
              <w:rPr>
                <w:rFonts w:ascii="黑体" w:eastAsia="黑体" w:hAnsi="黑体"/>
                <w:snapToGrid w:val="0"/>
                <w:szCs w:val="21"/>
              </w:rPr>
            </w:pPr>
            <w:r w:rsidRPr="00AC14D6">
              <w:rPr>
                <w:rFonts w:ascii="黑体" w:eastAsia="黑体" w:hAnsi="黑体" w:hint="eastAsia"/>
                <w:snapToGrid w:val="0"/>
                <w:szCs w:val="21"/>
              </w:rPr>
              <w:t>共同比分析，采取纵向分析的垂直方式。纵向分析是对同一期间财务报表中的不同项目间关系进行比较分析。纵向分析主要通过编制共同比财务报表来进行的。共同比财务报表是以财务报表上的某一关键项目的金额作为100%，而将其余项目换算为对关键项目的百分比，以显示各项目的相对地位或重要性。</w:t>
            </w:r>
            <w:r w:rsidRPr="00AC14D6">
              <w:rPr>
                <w:rFonts w:ascii="黑体" w:eastAsia="黑体" w:hAnsi="黑体" w:hint="eastAsia"/>
                <w:snapToGrid w:val="0"/>
              </w:rPr>
              <w:t xml:space="preserve"> </w:t>
            </w:r>
          </w:p>
          <w:p w:rsidR="0034124F" w:rsidRPr="00AC14D6" w:rsidRDefault="0034124F" w:rsidP="0034124F">
            <w:pPr>
              <w:pStyle w:val="2"/>
              <w:snapToGrid w:val="0"/>
              <w:spacing w:before="0" w:line="240" w:lineRule="auto"/>
              <w:ind w:firstLine="422"/>
              <w:rPr>
                <w:rFonts w:ascii="黑体" w:eastAsia="黑体" w:hAnsi="黑体"/>
                <w:snapToGrid w:val="0"/>
                <w:sz w:val="21"/>
                <w:szCs w:val="21"/>
                <w:lang w:eastAsia="zh-CN"/>
              </w:rPr>
            </w:pPr>
            <w:bookmarkStart w:id="11" w:name="_Toc438626322"/>
            <w:r w:rsidRPr="00AC14D6">
              <w:rPr>
                <w:rFonts w:ascii="黑体" w:eastAsia="黑体" w:hAnsi="黑体" w:hint="eastAsia"/>
                <w:snapToGrid w:val="0"/>
                <w:sz w:val="21"/>
                <w:szCs w:val="21"/>
                <w:lang w:eastAsia="zh-CN"/>
              </w:rPr>
              <w:t>四、比率分析法</w:t>
            </w:r>
            <w:bookmarkEnd w:id="11"/>
          </w:p>
          <w:p w:rsidR="0034124F" w:rsidRPr="00AC14D6" w:rsidRDefault="0034124F" w:rsidP="0034124F">
            <w:pPr>
              <w:snapToGrid w:val="0"/>
              <w:ind w:firstLineChars="200" w:firstLine="420"/>
              <w:rPr>
                <w:rFonts w:ascii="黑体" w:eastAsia="黑体" w:hAnsi="黑体"/>
                <w:snapToGrid w:val="0"/>
                <w:szCs w:val="21"/>
              </w:rPr>
            </w:pPr>
            <w:r w:rsidRPr="00AC14D6">
              <w:rPr>
                <w:rFonts w:ascii="黑体" w:eastAsia="黑体" w:hAnsi="黑体" w:hint="eastAsia"/>
                <w:snapToGrid w:val="0"/>
                <w:szCs w:val="21"/>
              </w:rPr>
              <w:t>比率分析法是运用最为广泛的一种财务报表分析方法，也是一种最重要的财务报表分析方法。证券分析师们主要以比率分析法为基础开展其工作，并以其为基础开发出其他一系列的综合财务分析方法，如沃尔评分法、杜邦分析法等。比率分析主要通过一种有意义的数学方法，把财务报表中的某些项目联系起来，并考察其数字的变化，以得出分析结论。</w:t>
            </w:r>
          </w:p>
          <w:p w:rsidR="0034124F" w:rsidRPr="00AC14D6" w:rsidRDefault="0034124F" w:rsidP="0034124F">
            <w:pPr>
              <w:pStyle w:val="2"/>
              <w:snapToGrid w:val="0"/>
              <w:spacing w:before="0" w:line="240" w:lineRule="auto"/>
              <w:ind w:firstLine="422"/>
              <w:rPr>
                <w:rFonts w:ascii="黑体" w:eastAsia="黑体" w:hAnsi="黑体"/>
                <w:snapToGrid w:val="0"/>
                <w:sz w:val="21"/>
                <w:szCs w:val="21"/>
                <w:lang w:eastAsia="zh-CN"/>
              </w:rPr>
            </w:pPr>
            <w:bookmarkStart w:id="12" w:name="_Toc438626323"/>
            <w:r w:rsidRPr="00AC14D6">
              <w:rPr>
                <w:rFonts w:ascii="黑体" w:eastAsia="黑体" w:hAnsi="黑体" w:hint="eastAsia"/>
                <w:snapToGrid w:val="0"/>
                <w:sz w:val="21"/>
                <w:szCs w:val="21"/>
                <w:lang w:eastAsia="zh-CN"/>
              </w:rPr>
              <w:t>五、因素分析法</w:t>
            </w:r>
            <w:bookmarkEnd w:id="12"/>
          </w:p>
          <w:p w:rsidR="0034124F" w:rsidRPr="00AC14D6" w:rsidRDefault="0034124F" w:rsidP="0034124F">
            <w:pPr>
              <w:snapToGrid w:val="0"/>
              <w:ind w:firstLineChars="200" w:firstLine="420"/>
              <w:rPr>
                <w:rFonts w:ascii="黑体" w:eastAsia="黑体" w:hAnsi="黑体"/>
                <w:snapToGrid w:val="0"/>
              </w:rPr>
            </w:pPr>
            <w:r w:rsidRPr="00AC14D6">
              <w:rPr>
                <w:rFonts w:ascii="黑体" w:eastAsia="黑体" w:hAnsi="黑体" w:hint="eastAsia"/>
                <w:snapToGrid w:val="0"/>
              </w:rPr>
              <w:t>因素分析法是通过分析影响财务指标的各项因素，并计算各因素对指标的影响程度，用以说明本期实际与计划或基期相比，财务指标发生变动或差异产生的主要原因的一种分析方法。适用于多种因素构成的综合性指标的分析，如成本、利润、资金周转率等方面的指标。</w:t>
            </w:r>
          </w:p>
          <w:p w:rsidR="0034124F" w:rsidRPr="00AC14D6" w:rsidRDefault="0034124F" w:rsidP="0034124F">
            <w:pPr>
              <w:snapToGrid w:val="0"/>
              <w:ind w:firstLineChars="200" w:firstLine="420"/>
              <w:rPr>
                <w:rFonts w:ascii="黑体" w:eastAsia="黑体" w:hAnsi="黑体"/>
                <w:snapToGrid w:val="0"/>
              </w:rPr>
            </w:pPr>
          </w:p>
          <w:p w:rsidR="0034124F" w:rsidRPr="00AC14D6" w:rsidRDefault="0034124F" w:rsidP="0034124F">
            <w:pPr>
              <w:jc w:val="center"/>
              <w:rPr>
                <w:rFonts w:ascii="黑体" w:eastAsia="黑体" w:hAnsi="黑体"/>
                <w:b/>
              </w:rPr>
            </w:pPr>
            <w:bookmarkStart w:id="13" w:name="_Toc438626324"/>
            <w:r w:rsidRPr="00AC14D6">
              <w:rPr>
                <w:rFonts w:ascii="黑体" w:eastAsia="黑体" w:hAnsi="黑体" w:hint="eastAsia"/>
                <w:b/>
              </w:rPr>
              <w:t>第六节 财务报表分析的局限</w:t>
            </w:r>
            <w:bookmarkEnd w:id="13"/>
          </w:p>
          <w:p w:rsidR="0034124F" w:rsidRPr="00AC14D6" w:rsidRDefault="0034124F" w:rsidP="0034124F">
            <w:pPr>
              <w:pStyle w:val="2"/>
              <w:snapToGrid w:val="0"/>
              <w:spacing w:before="0" w:line="240" w:lineRule="auto"/>
              <w:ind w:firstLine="422"/>
              <w:rPr>
                <w:rFonts w:ascii="黑体" w:eastAsia="黑体" w:hAnsi="黑体"/>
                <w:snapToGrid w:val="0"/>
                <w:sz w:val="21"/>
                <w:szCs w:val="21"/>
                <w:lang w:eastAsia="zh-CN"/>
              </w:rPr>
            </w:pPr>
            <w:bookmarkStart w:id="14" w:name="_Toc438626325"/>
            <w:r w:rsidRPr="00AC14D6">
              <w:rPr>
                <w:rFonts w:ascii="黑体" w:eastAsia="黑体" w:hAnsi="黑体" w:hint="eastAsia"/>
                <w:snapToGrid w:val="0"/>
                <w:sz w:val="21"/>
                <w:szCs w:val="21"/>
                <w:lang w:eastAsia="zh-CN"/>
              </w:rPr>
              <w:t>一、财务报表本身的局限性</w:t>
            </w:r>
            <w:bookmarkEnd w:id="14"/>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hint="eastAsia"/>
                <w:szCs w:val="21"/>
              </w:rPr>
              <w:t>1.财务报告没有披露企业全部信息，管理</w:t>
            </w:r>
            <w:proofErr w:type="gramStart"/>
            <w:r w:rsidRPr="00AC14D6">
              <w:rPr>
                <w:rFonts w:ascii="黑体" w:eastAsia="黑体" w:hAnsi="黑体" w:hint="eastAsia"/>
                <w:szCs w:val="21"/>
              </w:rPr>
              <w:t>层拥有</w:t>
            </w:r>
            <w:proofErr w:type="gramEnd"/>
            <w:r w:rsidRPr="00AC14D6">
              <w:rPr>
                <w:rFonts w:ascii="黑体" w:eastAsia="黑体" w:hAnsi="黑体" w:hint="eastAsia"/>
                <w:szCs w:val="21"/>
              </w:rPr>
              <w:t>更多的信息，得到披露的只是其中的一部分。</w:t>
            </w:r>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hint="eastAsia"/>
                <w:szCs w:val="21"/>
              </w:rPr>
              <w:t>2.已披露的财务信息存在会计估计误差，不一定是真实情况的准确计量。</w:t>
            </w:r>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hint="eastAsia"/>
                <w:szCs w:val="21"/>
              </w:rPr>
              <w:t>3.管理层的各项会计政策选择，可能扭曲企业的财务报表。</w:t>
            </w:r>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hint="eastAsia"/>
                <w:szCs w:val="21"/>
              </w:rPr>
              <w:t>4.财务报表是依据会计准则或原则制作的，不同国家的标准可能不同。</w:t>
            </w:r>
          </w:p>
          <w:p w:rsidR="0034124F" w:rsidRPr="00AC14D6" w:rsidRDefault="0034124F" w:rsidP="0034124F">
            <w:pPr>
              <w:pStyle w:val="2"/>
              <w:snapToGrid w:val="0"/>
              <w:spacing w:before="0" w:line="240" w:lineRule="auto"/>
              <w:ind w:firstLine="422"/>
              <w:rPr>
                <w:rFonts w:ascii="黑体" w:eastAsia="黑体" w:hAnsi="黑体"/>
                <w:snapToGrid w:val="0"/>
                <w:sz w:val="21"/>
                <w:szCs w:val="21"/>
                <w:lang w:eastAsia="zh-CN"/>
              </w:rPr>
            </w:pPr>
            <w:bookmarkStart w:id="15" w:name="_Toc438626326"/>
            <w:r w:rsidRPr="00AC14D6">
              <w:rPr>
                <w:rFonts w:ascii="黑体" w:eastAsia="黑体" w:hAnsi="黑体" w:hint="eastAsia"/>
                <w:snapToGrid w:val="0"/>
                <w:sz w:val="21"/>
                <w:szCs w:val="21"/>
                <w:lang w:eastAsia="zh-CN"/>
              </w:rPr>
              <w:t>二、财务报表的可靠性问题</w:t>
            </w:r>
            <w:bookmarkEnd w:id="15"/>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hint="eastAsia"/>
                <w:szCs w:val="21"/>
              </w:rPr>
              <w:t>1.财务报告的形式不规范。</w:t>
            </w:r>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hint="eastAsia"/>
                <w:szCs w:val="21"/>
              </w:rPr>
              <w:t>2.要注意分析数据的反常现象。</w:t>
            </w:r>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hint="eastAsia"/>
                <w:szCs w:val="21"/>
              </w:rPr>
              <w:t>3.要注意大额的关联方交易。</w:t>
            </w:r>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hint="eastAsia"/>
                <w:szCs w:val="21"/>
              </w:rPr>
              <w:t>4.要注意异常的审计报告。</w:t>
            </w:r>
          </w:p>
          <w:p w:rsidR="0034124F" w:rsidRPr="00AC14D6" w:rsidRDefault="0034124F" w:rsidP="0034124F">
            <w:pPr>
              <w:pStyle w:val="2"/>
              <w:snapToGrid w:val="0"/>
              <w:spacing w:before="0" w:line="240" w:lineRule="auto"/>
              <w:ind w:firstLine="422"/>
              <w:rPr>
                <w:rFonts w:ascii="黑体" w:eastAsia="黑体" w:hAnsi="黑体"/>
                <w:snapToGrid w:val="0"/>
                <w:sz w:val="21"/>
                <w:szCs w:val="21"/>
                <w:lang w:eastAsia="zh-CN"/>
              </w:rPr>
            </w:pPr>
            <w:bookmarkStart w:id="16" w:name="_Toc438626327"/>
            <w:r w:rsidRPr="00AC14D6">
              <w:rPr>
                <w:rFonts w:ascii="黑体" w:eastAsia="黑体" w:hAnsi="黑体" w:hint="eastAsia"/>
                <w:snapToGrid w:val="0"/>
                <w:sz w:val="21"/>
                <w:szCs w:val="21"/>
                <w:lang w:eastAsia="zh-CN"/>
              </w:rPr>
              <w:t>三、比较基础问题</w:t>
            </w:r>
            <w:bookmarkEnd w:id="16"/>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hint="eastAsia"/>
                <w:szCs w:val="21"/>
              </w:rPr>
              <w:t>比较分析，要选择比较的参照标准，如本企业历史数据、同业数据和计划预算数据。</w:t>
            </w:r>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hint="eastAsia"/>
                <w:szCs w:val="21"/>
              </w:rPr>
              <w:t>1.历史数据比较又称为趋势分析，是以历史数据为比较基础。</w:t>
            </w:r>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hint="eastAsia"/>
                <w:szCs w:val="21"/>
              </w:rPr>
              <w:lastRenderedPageBreak/>
              <w:t>2.同业标准比较又称为横向比较。选一组有代表性的企业求其平均数，作为同业标准，可能比整个行业的平均数更有意义，也可以选择竞争对手的数据作为分析基础。</w:t>
            </w:r>
          </w:p>
          <w:p w:rsidR="0034124F" w:rsidRPr="00AC14D6" w:rsidRDefault="0034124F" w:rsidP="0034124F">
            <w:pPr>
              <w:snapToGrid w:val="0"/>
              <w:ind w:firstLineChars="200" w:firstLine="420"/>
              <w:rPr>
                <w:rFonts w:ascii="黑体" w:eastAsia="黑体" w:hAnsi="黑体"/>
                <w:szCs w:val="21"/>
              </w:rPr>
            </w:pPr>
            <w:r w:rsidRPr="00AC14D6">
              <w:rPr>
                <w:rFonts w:ascii="黑体" w:eastAsia="黑体" w:hAnsi="黑体" w:hint="eastAsia"/>
                <w:szCs w:val="21"/>
              </w:rPr>
              <w:t>3.计划预算比较是实际与计划的差异分析，以计划预算为比较基础。</w:t>
            </w:r>
          </w:p>
          <w:p w:rsidR="0034124F" w:rsidRPr="00AC14D6" w:rsidRDefault="0034124F" w:rsidP="0034124F">
            <w:pPr>
              <w:snapToGrid w:val="0"/>
              <w:ind w:firstLineChars="200" w:firstLine="420"/>
              <w:rPr>
                <w:rFonts w:ascii="黑体" w:eastAsia="黑体" w:hAnsi="黑体"/>
                <w:szCs w:val="21"/>
              </w:rPr>
            </w:pPr>
          </w:p>
          <w:p w:rsidR="0034124F" w:rsidRPr="00AC14D6" w:rsidRDefault="0034124F" w:rsidP="0034124F">
            <w:pPr>
              <w:snapToGrid w:val="0"/>
              <w:ind w:firstLineChars="200" w:firstLine="420"/>
              <w:rPr>
                <w:rFonts w:ascii="黑体" w:eastAsia="黑体" w:hAnsi="黑体"/>
                <w:sz w:val="24"/>
              </w:rPr>
            </w:pPr>
            <w:r w:rsidRPr="00AC14D6">
              <w:rPr>
                <w:rFonts w:ascii="黑体" w:eastAsia="黑体" w:hAnsi="黑体" w:hint="eastAsia"/>
              </w:rPr>
              <w:t>总之，财务报表分析过程中，要准确理解比较基础，分析结论要避免简单化和绝对化。</w:t>
            </w:r>
          </w:p>
          <w:p w:rsidR="0034124F" w:rsidRPr="00AC14D6" w:rsidRDefault="00AC14D6" w:rsidP="00AC14D6">
            <w:pPr>
              <w:pStyle w:val="4"/>
              <w:spacing w:before="120" w:after="120" w:line="240" w:lineRule="atLeast"/>
              <w:rPr>
                <w:rFonts w:ascii="黑体" w:eastAsia="黑体" w:hAnsi="黑体"/>
                <w:b w:val="0"/>
                <w:sz w:val="21"/>
                <w:szCs w:val="21"/>
                <w:lang w:eastAsia="zh-CN"/>
              </w:rPr>
            </w:pPr>
            <w:r w:rsidRPr="00AC14D6">
              <w:rPr>
                <w:rFonts w:ascii="黑体" w:eastAsia="黑体" w:hAnsi="黑体"/>
                <w:szCs w:val="21"/>
              </w:rPr>
              <w:t>〖</w:t>
            </w:r>
            <w:r w:rsidR="00D87F67">
              <w:rPr>
                <w:rFonts w:ascii="黑体" w:eastAsia="黑体" w:hAnsi="黑体" w:hint="eastAsia"/>
                <w:b w:val="0"/>
                <w:sz w:val="21"/>
                <w:szCs w:val="21"/>
                <w:lang w:eastAsia="zh-CN"/>
              </w:rPr>
              <w:t>小结</w:t>
            </w:r>
            <w:r w:rsidRPr="00AC14D6">
              <w:rPr>
                <w:rFonts w:ascii="黑体" w:eastAsia="黑体" w:hAnsi="黑体"/>
                <w:szCs w:val="21"/>
              </w:rPr>
              <w:t>〗</w:t>
            </w:r>
          </w:p>
          <w:p w:rsidR="0034124F" w:rsidRPr="00AC14D6" w:rsidRDefault="00D87F67" w:rsidP="0034124F">
            <w:pPr>
              <w:numPr>
                <w:ilvl w:val="0"/>
                <w:numId w:val="1"/>
              </w:numPr>
              <w:rPr>
                <w:rFonts w:ascii="黑体" w:eastAsia="黑体" w:hAnsi="黑体"/>
                <w:szCs w:val="21"/>
              </w:rPr>
            </w:pPr>
            <w:r>
              <w:rPr>
                <w:rFonts w:ascii="黑体" w:eastAsia="黑体" w:hAnsi="黑体" w:hint="eastAsia"/>
                <w:snapToGrid w:val="0"/>
                <w:szCs w:val="21"/>
              </w:rPr>
              <w:t>财务报表信息可以分为内部信息和外部信息，定期和不定期信息等</w:t>
            </w:r>
          </w:p>
          <w:p w:rsidR="00D87F67" w:rsidRPr="00AC14D6" w:rsidRDefault="00D87F67" w:rsidP="00D87F67">
            <w:pPr>
              <w:numPr>
                <w:ilvl w:val="0"/>
                <w:numId w:val="1"/>
              </w:numPr>
              <w:rPr>
                <w:rFonts w:ascii="黑体" w:eastAsia="黑体" w:hAnsi="黑体"/>
                <w:szCs w:val="21"/>
              </w:rPr>
            </w:pPr>
            <w:r>
              <w:rPr>
                <w:rFonts w:ascii="黑体" w:eastAsia="黑体" w:hAnsi="黑体" w:hint="eastAsia"/>
                <w:snapToGrid w:val="0"/>
                <w:szCs w:val="21"/>
              </w:rPr>
              <w:t>财务报表分析方法有比较分析法、</w:t>
            </w:r>
            <w:r w:rsidR="0034124F" w:rsidRPr="00AC14D6">
              <w:rPr>
                <w:rFonts w:ascii="黑体" w:eastAsia="黑体" w:hAnsi="黑体" w:hint="eastAsia"/>
                <w:snapToGrid w:val="0"/>
                <w:szCs w:val="21"/>
              </w:rPr>
              <w:t>指数趋势分析法</w:t>
            </w:r>
            <w:r>
              <w:rPr>
                <w:rFonts w:ascii="黑体" w:eastAsia="黑体" w:hAnsi="黑体" w:hint="eastAsia"/>
                <w:snapToGrid w:val="0"/>
                <w:szCs w:val="21"/>
              </w:rPr>
              <w:t>、</w:t>
            </w:r>
            <w:r w:rsidRPr="00AC14D6">
              <w:rPr>
                <w:rFonts w:ascii="黑体" w:eastAsia="黑体" w:hAnsi="黑体" w:hint="eastAsia"/>
                <w:snapToGrid w:val="0"/>
                <w:szCs w:val="21"/>
              </w:rPr>
              <w:t>共同</w:t>
            </w:r>
            <w:proofErr w:type="gramStart"/>
            <w:r w:rsidRPr="00AC14D6">
              <w:rPr>
                <w:rFonts w:ascii="黑体" w:eastAsia="黑体" w:hAnsi="黑体" w:hint="eastAsia"/>
                <w:snapToGrid w:val="0"/>
                <w:szCs w:val="21"/>
              </w:rPr>
              <w:t>比分析</w:t>
            </w:r>
            <w:proofErr w:type="gramEnd"/>
            <w:r w:rsidRPr="00AC14D6">
              <w:rPr>
                <w:rFonts w:ascii="黑体" w:eastAsia="黑体" w:hAnsi="黑体" w:hint="eastAsia"/>
                <w:snapToGrid w:val="0"/>
                <w:szCs w:val="21"/>
              </w:rPr>
              <w:t>法</w:t>
            </w:r>
            <w:r>
              <w:rPr>
                <w:rFonts w:ascii="黑体" w:eastAsia="黑体" w:hAnsi="黑体" w:hint="eastAsia"/>
                <w:snapToGrid w:val="0"/>
                <w:szCs w:val="21"/>
              </w:rPr>
              <w:t>、</w:t>
            </w:r>
            <w:r w:rsidRPr="00AC14D6">
              <w:rPr>
                <w:rFonts w:ascii="黑体" w:eastAsia="黑体" w:hAnsi="黑体" w:hint="eastAsia"/>
                <w:snapToGrid w:val="0"/>
                <w:szCs w:val="21"/>
              </w:rPr>
              <w:t>共同</w:t>
            </w:r>
            <w:proofErr w:type="gramStart"/>
            <w:r w:rsidRPr="00AC14D6">
              <w:rPr>
                <w:rFonts w:ascii="黑体" w:eastAsia="黑体" w:hAnsi="黑体" w:hint="eastAsia"/>
                <w:snapToGrid w:val="0"/>
                <w:szCs w:val="21"/>
              </w:rPr>
              <w:t>比分析</w:t>
            </w:r>
            <w:proofErr w:type="gramEnd"/>
            <w:r w:rsidRPr="00AC14D6">
              <w:rPr>
                <w:rFonts w:ascii="黑体" w:eastAsia="黑体" w:hAnsi="黑体" w:hint="eastAsia"/>
                <w:snapToGrid w:val="0"/>
                <w:szCs w:val="21"/>
              </w:rPr>
              <w:t>法</w:t>
            </w:r>
            <w:r>
              <w:rPr>
                <w:rFonts w:ascii="黑体" w:eastAsia="黑体" w:hAnsi="黑体" w:hint="eastAsia"/>
                <w:snapToGrid w:val="0"/>
                <w:szCs w:val="21"/>
              </w:rPr>
              <w:t>、</w:t>
            </w:r>
            <w:r w:rsidRPr="00AC14D6">
              <w:rPr>
                <w:rFonts w:ascii="黑体" w:eastAsia="黑体" w:hAnsi="黑体" w:hint="eastAsia"/>
                <w:snapToGrid w:val="0"/>
                <w:szCs w:val="21"/>
              </w:rPr>
              <w:t>比率分析法</w:t>
            </w:r>
            <w:r>
              <w:rPr>
                <w:rFonts w:ascii="黑体" w:eastAsia="黑体" w:hAnsi="黑体" w:hint="eastAsia"/>
                <w:snapToGrid w:val="0"/>
                <w:szCs w:val="21"/>
              </w:rPr>
              <w:t>、</w:t>
            </w:r>
            <w:r w:rsidRPr="00AC14D6">
              <w:rPr>
                <w:rFonts w:ascii="黑体" w:eastAsia="黑体" w:hAnsi="黑体" w:hint="eastAsia"/>
                <w:snapToGrid w:val="0"/>
                <w:szCs w:val="21"/>
              </w:rPr>
              <w:t>因素分析法</w:t>
            </w:r>
            <w:r>
              <w:rPr>
                <w:rFonts w:ascii="黑体" w:eastAsia="黑体" w:hAnsi="黑体" w:hint="eastAsia"/>
                <w:snapToGrid w:val="0"/>
                <w:szCs w:val="21"/>
              </w:rPr>
              <w:t>。</w:t>
            </w:r>
          </w:p>
          <w:p w:rsidR="00D87F67" w:rsidRPr="00AC14D6" w:rsidRDefault="00D87F67" w:rsidP="00D87F67">
            <w:pPr>
              <w:numPr>
                <w:ilvl w:val="0"/>
                <w:numId w:val="1"/>
              </w:numPr>
              <w:rPr>
                <w:rFonts w:ascii="黑体" w:eastAsia="黑体" w:hAnsi="黑体"/>
                <w:szCs w:val="21"/>
              </w:rPr>
            </w:pPr>
            <w:r>
              <w:rPr>
                <w:rFonts w:ascii="黑体" w:eastAsia="黑体" w:hAnsi="黑体" w:hint="eastAsia"/>
                <w:szCs w:val="21"/>
              </w:rPr>
              <w:t>财务报表的局限性、可靠性问题等。</w:t>
            </w:r>
          </w:p>
          <w:p w:rsidR="0034124F" w:rsidRPr="00AC14D6" w:rsidRDefault="0034124F" w:rsidP="00D87F67">
            <w:pPr>
              <w:tabs>
                <w:tab w:val="left" w:pos="840"/>
              </w:tabs>
              <w:ind w:left="840"/>
              <w:rPr>
                <w:rFonts w:ascii="黑体" w:eastAsia="黑体" w:hAnsi="黑体"/>
                <w:szCs w:val="21"/>
              </w:rPr>
            </w:pPr>
          </w:p>
          <w:p w:rsidR="00725110" w:rsidRPr="00AC14D6" w:rsidRDefault="00725110" w:rsidP="008D3968">
            <w:pPr>
              <w:spacing w:line="300" w:lineRule="auto"/>
              <w:ind w:firstLineChars="205" w:firstLine="432"/>
              <w:rPr>
                <w:rFonts w:ascii="黑体" w:eastAsia="黑体" w:hAnsi="黑体"/>
                <w:b/>
                <w:szCs w:val="21"/>
              </w:rPr>
            </w:pPr>
          </w:p>
          <w:p w:rsidR="00725110" w:rsidRPr="00AC14D6" w:rsidRDefault="00725110" w:rsidP="00A70731">
            <w:pPr>
              <w:ind w:firstLineChars="200" w:firstLine="420"/>
              <w:rPr>
                <w:rFonts w:ascii="黑体" w:eastAsia="黑体" w:hAnsi="黑体"/>
              </w:rPr>
            </w:pPr>
          </w:p>
        </w:tc>
        <w:tc>
          <w:tcPr>
            <w:tcW w:w="1850" w:type="dxa"/>
            <w:tcBorders>
              <w:left w:val="dotDotDash" w:sz="4" w:space="0" w:color="auto"/>
              <w:right w:val="single" w:sz="4" w:space="0" w:color="auto"/>
            </w:tcBorders>
          </w:tcPr>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jc w:val="left"/>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D87F67" w:rsidRDefault="00D87F67" w:rsidP="00D87F67">
            <w:pPr>
              <w:rPr>
                <w:rFonts w:eastAsia="黑体"/>
                <w:szCs w:val="21"/>
              </w:rPr>
            </w:pPr>
            <w:r>
              <w:rPr>
                <w:rFonts w:eastAsia="黑体" w:hint="eastAsia"/>
                <w:szCs w:val="21"/>
              </w:rPr>
              <w:t>小组讨论财务报信息来自哪些方面。</w:t>
            </w:r>
          </w:p>
          <w:p w:rsidR="00725110" w:rsidRPr="00D87F67"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D87F67" w:rsidP="008D3968">
            <w:pPr>
              <w:rPr>
                <w:rFonts w:ascii="黑体" w:eastAsia="黑体" w:hAnsi="黑体"/>
                <w:szCs w:val="21"/>
              </w:rPr>
            </w:pPr>
            <w:r>
              <w:rPr>
                <w:rFonts w:ascii="黑体" w:eastAsia="黑体" w:hAnsi="黑体" w:hint="eastAsia"/>
                <w:szCs w:val="21"/>
              </w:rPr>
              <w:t>小组讨论资产负债表、利润表的构成及作用。</w:t>
            </w: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725110" w:rsidRPr="00AC14D6" w:rsidRDefault="00725110" w:rsidP="008D3968">
            <w:pPr>
              <w:rPr>
                <w:rFonts w:ascii="黑体" w:eastAsia="黑体" w:hAnsi="黑体"/>
                <w:szCs w:val="21"/>
              </w:rPr>
            </w:pPr>
          </w:p>
          <w:p w:rsidR="00D87F67" w:rsidRDefault="00D87F67" w:rsidP="00D87F67">
            <w:pPr>
              <w:rPr>
                <w:rFonts w:eastAsia="黑体"/>
                <w:szCs w:val="21"/>
              </w:rPr>
            </w:pPr>
            <w:r>
              <w:rPr>
                <w:rFonts w:eastAsia="黑体" w:hint="eastAsia"/>
                <w:szCs w:val="21"/>
              </w:rPr>
              <w:t>以小组为单位总结财务报表分析的流程，并说明各流程的重要性</w:t>
            </w:r>
          </w:p>
          <w:p w:rsidR="00725110" w:rsidRPr="00D87F67" w:rsidRDefault="00725110" w:rsidP="008D3968">
            <w:pPr>
              <w:rPr>
                <w:rFonts w:ascii="黑体" w:eastAsia="黑体" w:hAnsi="黑体"/>
                <w:szCs w:val="21"/>
              </w:rPr>
            </w:pPr>
          </w:p>
        </w:tc>
      </w:tr>
    </w:tbl>
    <w:p w:rsidR="00D4775B" w:rsidRPr="00725110" w:rsidRDefault="00D4775B" w:rsidP="00BF4084">
      <w:pPr>
        <w:ind w:firstLine="420"/>
      </w:pPr>
    </w:p>
    <w:sectPr w:rsidR="00D4775B" w:rsidRPr="00725110" w:rsidSect="0014276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0209"/>
    <w:multiLevelType w:val="multilevel"/>
    <w:tmpl w:val="1B0A0209"/>
    <w:lvl w:ilvl="0">
      <w:start w:val="1"/>
      <w:numFmt w:val="decimal"/>
      <w:lvlText w:val="%1."/>
      <w:lvlJc w:val="left"/>
      <w:pPr>
        <w:tabs>
          <w:tab w:val="left" w:pos="840"/>
        </w:tabs>
        <w:ind w:left="840" w:hanging="420"/>
      </w:pPr>
    </w:lvl>
    <w:lvl w:ilvl="1" w:tentative="1">
      <w:start w:val="1"/>
      <w:numFmt w:val="lowerLetter"/>
      <w:lvlText w:val="%2)"/>
      <w:lvlJc w:val="left"/>
      <w:pPr>
        <w:tabs>
          <w:tab w:val="left" w:pos="1260"/>
        </w:tabs>
        <w:ind w:left="1260" w:hanging="420"/>
      </w:pPr>
    </w:lvl>
    <w:lvl w:ilvl="2" w:tentative="1">
      <w:start w:val="1"/>
      <w:numFmt w:val="lowerRoman"/>
      <w:lvlText w:val="%3."/>
      <w:lvlJc w:val="right"/>
      <w:pPr>
        <w:tabs>
          <w:tab w:val="left" w:pos="1680"/>
        </w:tabs>
        <w:ind w:left="1680" w:hanging="420"/>
      </w:pPr>
    </w:lvl>
    <w:lvl w:ilvl="3" w:tentative="1">
      <w:start w:val="1"/>
      <w:numFmt w:val="decimal"/>
      <w:lvlText w:val="%4."/>
      <w:lvlJc w:val="left"/>
      <w:pPr>
        <w:tabs>
          <w:tab w:val="left" w:pos="2100"/>
        </w:tabs>
        <w:ind w:left="2100" w:hanging="420"/>
      </w:pPr>
    </w:lvl>
    <w:lvl w:ilvl="4" w:tentative="1">
      <w:start w:val="1"/>
      <w:numFmt w:val="lowerLetter"/>
      <w:lvlText w:val="%5)"/>
      <w:lvlJc w:val="left"/>
      <w:pPr>
        <w:tabs>
          <w:tab w:val="left" w:pos="2520"/>
        </w:tabs>
        <w:ind w:left="2520" w:hanging="420"/>
      </w:pPr>
    </w:lvl>
    <w:lvl w:ilvl="5" w:tentative="1">
      <w:start w:val="1"/>
      <w:numFmt w:val="lowerRoman"/>
      <w:lvlText w:val="%6."/>
      <w:lvlJc w:val="right"/>
      <w:pPr>
        <w:tabs>
          <w:tab w:val="left" w:pos="2940"/>
        </w:tabs>
        <w:ind w:left="2940" w:hanging="420"/>
      </w:pPr>
    </w:lvl>
    <w:lvl w:ilvl="6" w:tentative="1">
      <w:start w:val="1"/>
      <w:numFmt w:val="decimal"/>
      <w:lvlText w:val="%7."/>
      <w:lvlJc w:val="left"/>
      <w:pPr>
        <w:tabs>
          <w:tab w:val="left" w:pos="3360"/>
        </w:tabs>
        <w:ind w:left="3360" w:hanging="420"/>
      </w:pPr>
    </w:lvl>
    <w:lvl w:ilvl="7" w:tentative="1">
      <w:start w:val="1"/>
      <w:numFmt w:val="lowerLetter"/>
      <w:lvlText w:val="%8)"/>
      <w:lvlJc w:val="left"/>
      <w:pPr>
        <w:tabs>
          <w:tab w:val="left" w:pos="3780"/>
        </w:tabs>
        <w:ind w:left="3780" w:hanging="420"/>
      </w:pPr>
    </w:lvl>
    <w:lvl w:ilvl="8" w:tentative="1">
      <w:start w:val="1"/>
      <w:numFmt w:val="lowerRoman"/>
      <w:lvlText w:val="%9."/>
      <w:lvlJc w:val="right"/>
      <w:pPr>
        <w:tabs>
          <w:tab w:val="left" w:pos="4200"/>
        </w:tabs>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25110"/>
    <w:rsid w:val="0014276D"/>
    <w:rsid w:val="00291297"/>
    <w:rsid w:val="00316703"/>
    <w:rsid w:val="0034124F"/>
    <w:rsid w:val="003D30A2"/>
    <w:rsid w:val="00424C4A"/>
    <w:rsid w:val="005064D2"/>
    <w:rsid w:val="00591DEA"/>
    <w:rsid w:val="00725110"/>
    <w:rsid w:val="00963997"/>
    <w:rsid w:val="00A226A3"/>
    <w:rsid w:val="00A70731"/>
    <w:rsid w:val="00AC14D6"/>
    <w:rsid w:val="00B55B82"/>
    <w:rsid w:val="00B65372"/>
    <w:rsid w:val="00BA434D"/>
    <w:rsid w:val="00BF4084"/>
    <w:rsid w:val="00BF7D17"/>
    <w:rsid w:val="00C01944"/>
    <w:rsid w:val="00C5172A"/>
    <w:rsid w:val="00C871F1"/>
    <w:rsid w:val="00CD16DD"/>
    <w:rsid w:val="00CE141D"/>
    <w:rsid w:val="00D4775B"/>
    <w:rsid w:val="00D87F67"/>
    <w:rsid w:val="00E74632"/>
    <w:rsid w:val="00EE5A77"/>
    <w:rsid w:val="00F4131B"/>
    <w:rsid w:val="00F847B2"/>
    <w:rsid w:val="00FA1C8A"/>
    <w:rsid w:val="00FB4E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en-US" w:bidi="en-US"/>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110"/>
    <w:pPr>
      <w:widowControl w:val="0"/>
      <w:spacing w:line="240" w:lineRule="auto"/>
      <w:ind w:firstLineChars="0" w:firstLine="0"/>
    </w:pPr>
    <w:rPr>
      <w:rFonts w:ascii="Times New Roman" w:eastAsia="宋体" w:hAnsi="Times New Roman" w:cs="Times New Roman"/>
      <w:szCs w:val="24"/>
      <w:lang w:eastAsia="zh-CN" w:bidi="ar-SA"/>
    </w:rPr>
  </w:style>
  <w:style w:type="paragraph" w:styleId="1">
    <w:name w:val="heading 1"/>
    <w:basedOn w:val="a"/>
    <w:next w:val="a"/>
    <w:link w:val="1Char"/>
    <w:uiPriority w:val="9"/>
    <w:qFormat/>
    <w:rsid w:val="00C01944"/>
    <w:pPr>
      <w:widowControl/>
      <w:spacing w:before="480" w:line="312" w:lineRule="auto"/>
      <w:ind w:firstLineChars="200" w:firstLine="200"/>
      <w:contextualSpacing/>
      <w:outlineLvl w:val="0"/>
    </w:pPr>
    <w:rPr>
      <w:rFonts w:asciiTheme="majorHAnsi" w:eastAsiaTheme="majorEastAsia" w:hAnsiTheme="majorHAnsi" w:cstheme="majorBidi"/>
      <w:b/>
      <w:bCs/>
      <w:sz w:val="28"/>
      <w:szCs w:val="28"/>
      <w:lang w:eastAsia="en-US" w:bidi="en-US"/>
    </w:rPr>
  </w:style>
  <w:style w:type="paragraph" w:styleId="2">
    <w:name w:val="heading 2"/>
    <w:basedOn w:val="a"/>
    <w:next w:val="a"/>
    <w:link w:val="2Char"/>
    <w:uiPriority w:val="9"/>
    <w:unhideWhenUsed/>
    <w:qFormat/>
    <w:rsid w:val="00C01944"/>
    <w:pPr>
      <w:widowControl/>
      <w:spacing w:before="200" w:line="312" w:lineRule="auto"/>
      <w:ind w:firstLineChars="200" w:firstLine="200"/>
      <w:outlineLvl w:val="1"/>
    </w:pPr>
    <w:rPr>
      <w:rFonts w:asciiTheme="majorHAnsi" w:eastAsiaTheme="majorEastAsia" w:hAnsiTheme="majorHAnsi" w:cstheme="majorBidi"/>
      <w:b/>
      <w:bCs/>
      <w:sz w:val="26"/>
      <w:szCs w:val="26"/>
      <w:lang w:eastAsia="en-US" w:bidi="en-US"/>
    </w:rPr>
  </w:style>
  <w:style w:type="paragraph" w:styleId="3">
    <w:name w:val="heading 3"/>
    <w:basedOn w:val="a"/>
    <w:next w:val="a"/>
    <w:link w:val="3Char"/>
    <w:uiPriority w:val="9"/>
    <w:unhideWhenUsed/>
    <w:qFormat/>
    <w:rsid w:val="00C01944"/>
    <w:pPr>
      <w:widowControl/>
      <w:spacing w:before="200" w:line="271" w:lineRule="auto"/>
      <w:ind w:firstLineChars="200" w:firstLine="200"/>
      <w:outlineLvl w:val="2"/>
    </w:pPr>
    <w:rPr>
      <w:rFonts w:asciiTheme="majorHAnsi" w:eastAsiaTheme="majorEastAsia" w:hAnsiTheme="majorHAnsi" w:cstheme="majorBidi"/>
      <w:b/>
      <w:bCs/>
      <w:lang w:eastAsia="en-US" w:bidi="en-US"/>
    </w:rPr>
  </w:style>
  <w:style w:type="paragraph" w:styleId="4">
    <w:name w:val="heading 4"/>
    <w:basedOn w:val="a"/>
    <w:next w:val="a"/>
    <w:link w:val="4Char"/>
    <w:uiPriority w:val="9"/>
    <w:unhideWhenUsed/>
    <w:qFormat/>
    <w:rsid w:val="00C5172A"/>
    <w:pPr>
      <w:widowControl/>
      <w:spacing w:before="200" w:line="312" w:lineRule="auto"/>
      <w:ind w:firstLineChars="200" w:firstLine="442"/>
      <w:outlineLvl w:val="3"/>
    </w:pPr>
    <w:rPr>
      <w:rFonts w:asciiTheme="majorHAnsi" w:eastAsiaTheme="majorEastAsia" w:hAnsiTheme="majorHAnsi" w:cstheme="majorBidi"/>
      <w:b/>
      <w:bCs/>
      <w:iCs/>
      <w:kern w:val="0"/>
      <w:sz w:val="22"/>
      <w:lang w:eastAsia="en-US" w:bidi="en-US"/>
    </w:rPr>
  </w:style>
  <w:style w:type="paragraph" w:styleId="5">
    <w:name w:val="heading 5"/>
    <w:basedOn w:val="a"/>
    <w:next w:val="a"/>
    <w:link w:val="5Char"/>
    <w:uiPriority w:val="9"/>
    <w:unhideWhenUsed/>
    <w:qFormat/>
    <w:rsid w:val="00C5172A"/>
    <w:pPr>
      <w:widowControl/>
      <w:spacing w:before="200" w:line="312" w:lineRule="auto"/>
      <w:ind w:firstLineChars="200" w:firstLine="200"/>
      <w:outlineLvl w:val="4"/>
    </w:pPr>
    <w:rPr>
      <w:rFonts w:asciiTheme="majorHAnsi" w:eastAsiaTheme="majorEastAsia" w:hAnsiTheme="majorHAnsi" w:cstheme="majorBidi"/>
      <w:b/>
      <w:bCs/>
      <w:color w:val="000000" w:themeColor="text1"/>
      <w:kern w:val="0"/>
      <w:sz w:val="22"/>
      <w:lang w:eastAsia="en-US" w:bidi="en-US"/>
    </w:rPr>
  </w:style>
  <w:style w:type="paragraph" w:styleId="6">
    <w:name w:val="heading 6"/>
    <w:basedOn w:val="a"/>
    <w:next w:val="a"/>
    <w:link w:val="6Char"/>
    <w:uiPriority w:val="9"/>
    <w:semiHidden/>
    <w:unhideWhenUsed/>
    <w:qFormat/>
    <w:rsid w:val="00C01944"/>
    <w:pPr>
      <w:widowControl/>
      <w:spacing w:line="271" w:lineRule="auto"/>
      <w:ind w:firstLineChars="200" w:firstLine="200"/>
      <w:outlineLvl w:val="5"/>
    </w:pPr>
    <w:rPr>
      <w:rFonts w:asciiTheme="majorHAnsi" w:eastAsiaTheme="majorEastAsia" w:hAnsiTheme="majorHAnsi" w:cstheme="majorBidi"/>
      <w:b/>
      <w:bCs/>
      <w:i/>
      <w:iCs/>
      <w:color w:val="7F7F7F" w:themeColor="text1" w:themeTint="80"/>
      <w:lang w:eastAsia="en-US" w:bidi="en-US"/>
    </w:rPr>
  </w:style>
  <w:style w:type="paragraph" w:styleId="7">
    <w:name w:val="heading 7"/>
    <w:basedOn w:val="a"/>
    <w:next w:val="a"/>
    <w:link w:val="7Char"/>
    <w:uiPriority w:val="9"/>
    <w:semiHidden/>
    <w:unhideWhenUsed/>
    <w:qFormat/>
    <w:rsid w:val="00C01944"/>
    <w:pPr>
      <w:widowControl/>
      <w:spacing w:line="312" w:lineRule="auto"/>
      <w:ind w:firstLineChars="200" w:firstLine="200"/>
      <w:outlineLvl w:val="6"/>
    </w:pPr>
    <w:rPr>
      <w:rFonts w:asciiTheme="majorHAnsi" w:eastAsiaTheme="majorEastAsia" w:hAnsiTheme="majorHAnsi" w:cstheme="majorBidi"/>
      <w:i/>
      <w:iCs/>
      <w:lang w:eastAsia="en-US" w:bidi="en-US"/>
    </w:rPr>
  </w:style>
  <w:style w:type="paragraph" w:styleId="8">
    <w:name w:val="heading 8"/>
    <w:basedOn w:val="a"/>
    <w:next w:val="a"/>
    <w:link w:val="8Char"/>
    <w:uiPriority w:val="9"/>
    <w:semiHidden/>
    <w:unhideWhenUsed/>
    <w:qFormat/>
    <w:rsid w:val="00C01944"/>
    <w:pPr>
      <w:widowControl/>
      <w:spacing w:line="312" w:lineRule="auto"/>
      <w:ind w:firstLineChars="200" w:firstLine="200"/>
      <w:outlineLvl w:val="7"/>
    </w:pPr>
    <w:rPr>
      <w:rFonts w:asciiTheme="majorHAnsi" w:eastAsiaTheme="majorEastAsia" w:hAnsiTheme="majorHAnsi" w:cstheme="majorBidi"/>
      <w:sz w:val="20"/>
      <w:szCs w:val="20"/>
      <w:lang w:eastAsia="en-US" w:bidi="en-US"/>
    </w:rPr>
  </w:style>
  <w:style w:type="paragraph" w:styleId="9">
    <w:name w:val="heading 9"/>
    <w:basedOn w:val="a"/>
    <w:next w:val="a"/>
    <w:link w:val="9Char"/>
    <w:uiPriority w:val="9"/>
    <w:semiHidden/>
    <w:unhideWhenUsed/>
    <w:qFormat/>
    <w:rsid w:val="00C01944"/>
    <w:pPr>
      <w:widowControl/>
      <w:spacing w:line="312" w:lineRule="auto"/>
      <w:ind w:firstLineChars="200" w:firstLine="200"/>
      <w:outlineLvl w:val="8"/>
    </w:pPr>
    <w:rPr>
      <w:rFonts w:asciiTheme="majorHAnsi" w:eastAsiaTheme="majorEastAsia" w:hAnsiTheme="majorHAnsi" w:cstheme="majorBidi"/>
      <w:i/>
      <w:iCs/>
      <w:spacing w:val="5"/>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C01944"/>
    <w:pPr>
      <w:widowControl/>
      <w:pBdr>
        <w:bottom w:val="single" w:sz="4" w:space="1" w:color="auto"/>
      </w:pBdr>
      <w:ind w:firstLineChars="200" w:firstLine="200"/>
      <w:contextualSpacing/>
    </w:pPr>
    <w:rPr>
      <w:rFonts w:asciiTheme="majorHAnsi" w:eastAsiaTheme="majorEastAsia" w:hAnsiTheme="majorHAnsi" w:cstheme="majorBidi"/>
      <w:spacing w:val="5"/>
      <w:sz w:val="52"/>
      <w:szCs w:val="52"/>
      <w:lang w:eastAsia="en-US" w:bidi="en-US"/>
    </w:rPr>
  </w:style>
  <w:style w:type="character" w:customStyle="1" w:styleId="Char">
    <w:name w:val="标题 Char"/>
    <w:basedOn w:val="a0"/>
    <w:link w:val="a3"/>
    <w:rsid w:val="00C01944"/>
    <w:rPr>
      <w:rFonts w:asciiTheme="majorHAnsi" w:eastAsiaTheme="majorEastAsia" w:hAnsiTheme="majorHAnsi" w:cstheme="majorBidi"/>
      <w:spacing w:val="5"/>
      <w:sz w:val="52"/>
      <w:szCs w:val="52"/>
    </w:rPr>
  </w:style>
  <w:style w:type="paragraph" w:styleId="a4">
    <w:name w:val="List Paragraph"/>
    <w:basedOn w:val="a"/>
    <w:uiPriority w:val="99"/>
    <w:qFormat/>
    <w:rsid w:val="00C01944"/>
    <w:pPr>
      <w:widowControl/>
      <w:spacing w:line="312" w:lineRule="auto"/>
      <w:ind w:left="720" w:firstLineChars="200" w:firstLine="200"/>
      <w:contextualSpacing/>
    </w:pPr>
    <w:rPr>
      <w:kern w:val="0"/>
      <w:sz w:val="22"/>
      <w:lang w:eastAsia="en-US" w:bidi="en-US"/>
    </w:rPr>
  </w:style>
  <w:style w:type="character" w:customStyle="1" w:styleId="1Char">
    <w:name w:val="标题 1 Char"/>
    <w:basedOn w:val="a0"/>
    <w:link w:val="1"/>
    <w:uiPriority w:val="9"/>
    <w:rsid w:val="00C01944"/>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C01944"/>
    <w:rPr>
      <w:rFonts w:asciiTheme="majorHAnsi" w:eastAsiaTheme="majorEastAsia" w:hAnsiTheme="majorHAnsi" w:cstheme="majorBidi"/>
      <w:b/>
      <w:bCs/>
      <w:sz w:val="26"/>
      <w:szCs w:val="26"/>
    </w:rPr>
  </w:style>
  <w:style w:type="character" w:customStyle="1" w:styleId="3Char">
    <w:name w:val="标题 3 Char"/>
    <w:basedOn w:val="a0"/>
    <w:link w:val="3"/>
    <w:uiPriority w:val="9"/>
    <w:rsid w:val="00C01944"/>
    <w:rPr>
      <w:rFonts w:asciiTheme="majorHAnsi" w:eastAsiaTheme="majorEastAsia" w:hAnsiTheme="majorHAnsi" w:cstheme="majorBidi"/>
      <w:b/>
      <w:bCs/>
    </w:rPr>
  </w:style>
  <w:style w:type="character" w:customStyle="1" w:styleId="4Char">
    <w:name w:val="标题 4 Char"/>
    <w:basedOn w:val="a0"/>
    <w:link w:val="4"/>
    <w:uiPriority w:val="9"/>
    <w:rsid w:val="00C5172A"/>
    <w:rPr>
      <w:rFonts w:asciiTheme="majorHAnsi" w:eastAsiaTheme="majorEastAsia" w:hAnsiTheme="majorHAnsi" w:cstheme="majorBidi"/>
      <w:b/>
      <w:bCs/>
      <w:iCs/>
      <w:kern w:val="0"/>
      <w:sz w:val="22"/>
    </w:rPr>
  </w:style>
  <w:style w:type="character" w:customStyle="1" w:styleId="5Char">
    <w:name w:val="标题 5 Char"/>
    <w:basedOn w:val="a0"/>
    <w:link w:val="5"/>
    <w:uiPriority w:val="9"/>
    <w:rsid w:val="00C5172A"/>
    <w:rPr>
      <w:rFonts w:asciiTheme="majorHAnsi" w:eastAsiaTheme="majorEastAsia" w:hAnsiTheme="majorHAnsi" w:cstheme="majorBidi"/>
      <w:b/>
      <w:bCs/>
      <w:color w:val="000000" w:themeColor="text1"/>
      <w:kern w:val="0"/>
      <w:sz w:val="22"/>
    </w:rPr>
  </w:style>
  <w:style w:type="character" w:customStyle="1" w:styleId="6Char">
    <w:name w:val="标题 6 Char"/>
    <w:basedOn w:val="a0"/>
    <w:link w:val="6"/>
    <w:uiPriority w:val="9"/>
    <w:semiHidden/>
    <w:rsid w:val="00C01944"/>
    <w:rPr>
      <w:rFonts w:asciiTheme="majorHAnsi" w:eastAsiaTheme="majorEastAsia" w:hAnsiTheme="majorHAnsi" w:cstheme="majorBidi"/>
      <w:b/>
      <w:bCs/>
      <w:i/>
      <w:iCs/>
      <w:color w:val="7F7F7F" w:themeColor="text1" w:themeTint="80"/>
    </w:rPr>
  </w:style>
  <w:style w:type="character" w:customStyle="1" w:styleId="7Char">
    <w:name w:val="标题 7 Char"/>
    <w:basedOn w:val="a0"/>
    <w:link w:val="7"/>
    <w:uiPriority w:val="9"/>
    <w:semiHidden/>
    <w:rsid w:val="00C01944"/>
    <w:rPr>
      <w:rFonts w:asciiTheme="majorHAnsi" w:eastAsiaTheme="majorEastAsia" w:hAnsiTheme="majorHAnsi" w:cstheme="majorBidi"/>
      <w:i/>
      <w:iCs/>
    </w:rPr>
  </w:style>
  <w:style w:type="character" w:customStyle="1" w:styleId="8Char">
    <w:name w:val="标题 8 Char"/>
    <w:basedOn w:val="a0"/>
    <w:link w:val="8"/>
    <w:uiPriority w:val="9"/>
    <w:semiHidden/>
    <w:rsid w:val="00C01944"/>
    <w:rPr>
      <w:rFonts w:asciiTheme="majorHAnsi" w:eastAsiaTheme="majorEastAsia" w:hAnsiTheme="majorHAnsi" w:cstheme="majorBidi"/>
      <w:sz w:val="20"/>
      <w:szCs w:val="20"/>
    </w:rPr>
  </w:style>
  <w:style w:type="character" w:customStyle="1" w:styleId="9Char">
    <w:name w:val="标题 9 Char"/>
    <w:basedOn w:val="a0"/>
    <w:link w:val="9"/>
    <w:uiPriority w:val="9"/>
    <w:semiHidden/>
    <w:rsid w:val="00C01944"/>
    <w:rPr>
      <w:rFonts w:asciiTheme="majorHAnsi" w:eastAsiaTheme="majorEastAsia" w:hAnsiTheme="majorHAnsi" w:cstheme="majorBidi"/>
      <w:i/>
      <w:iCs/>
      <w:spacing w:val="5"/>
      <w:sz w:val="20"/>
      <w:szCs w:val="20"/>
    </w:rPr>
  </w:style>
  <w:style w:type="paragraph" w:styleId="a5">
    <w:name w:val="Subtitle"/>
    <w:basedOn w:val="a"/>
    <w:next w:val="a"/>
    <w:link w:val="Char0"/>
    <w:uiPriority w:val="11"/>
    <w:qFormat/>
    <w:rsid w:val="00C01944"/>
    <w:pPr>
      <w:widowControl/>
      <w:spacing w:after="600" w:line="312" w:lineRule="auto"/>
      <w:ind w:firstLineChars="200" w:firstLine="200"/>
    </w:pPr>
    <w:rPr>
      <w:rFonts w:asciiTheme="majorHAnsi" w:eastAsiaTheme="majorEastAsia" w:hAnsiTheme="majorHAnsi" w:cstheme="majorBidi"/>
      <w:i/>
      <w:iCs/>
      <w:spacing w:val="13"/>
      <w:sz w:val="24"/>
      <w:lang w:eastAsia="en-US" w:bidi="en-US"/>
    </w:rPr>
  </w:style>
  <w:style w:type="character" w:customStyle="1" w:styleId="Char0">
    <w:name w:val="副标题 Char"/>
    <w:basedOn w:val="a0"/>
    <w:link w:val="a5"/>
    <w:uiPriority w:val="11"/>
    <w:rsid w:val="00C01944"/>
    <w:rPr>
      <w:rFonts w:asciiTheme="majorHAnsi" w:eastAsiaTheme="majorEastAsia" w:hAnsiTheme="majorHAnsi" w:cstheme="majorBidi"/>
      <w:i/>
      <w:iCs/>
      <w:spacing w:val="13"/>
      <w:sz w:val="24"/>
      <w:szCs w:val="24"/>
    </w:rPr>
  </w:style>
  <w:style w:type="character" w:styleId="a6">
    <w:name w:val="Strong"/>
    <w:uiPriority w:val="22"/>
    <w:qFormat/>
    <w:rsid w:val="00C01944"/>
    <w:rPr>
      <w:b/>
      <w:bCs/>
    </w:rPr>
  </w:style>
  <w:style w:type="character" w:styleId="a7">
    <w:name w:val="Emphasis"/>
    <w:uiPriority w:val="20"/>
    <w:qFormat/>
    <w:rsid w:val="00C01944"/>
    <w:rPr>
      <w:b/>
      <w:bCs/>
      <w:i/>
      <w:iCs/>
      <w:spacing w:val="10"/>
      <w:bdr w:val="none" w:sz="0" w:space="0" w:color="auto"/>
      <w:shd w:val="clear" w:color="auto" w:fill="auto"/>
    </w:rPr>
  </w:style>
  <w:style w:type="paragraph" w:styleId="a8">
    <w:name w:val="No Spacing"/>
    <w:basedOn w:val="a"/>
    <w:uiPriority w:val="1"/>
    <w:qFormat/>
    <w:rsid w:val="00C01944"/>
    <w:pPr>
      <w:widowControl/>
      <w:ind w:firstLineChars="200" w:firstLine="200"/>
    </w:pPr>
    <w:rPr>
      <w:kern w:val="0"/>
      <w:sz w:val="22"/>
      <w:lang w:eastAsia="en-US" w:bidi="en-US"/>
    </w:rPr>
  </w:style>
  <w:style w:type="paragraph" w:styleId="a9">
    <w:name w:val="Quote"/>
    <w:basedOn w:val="a"/>
    <w:next w:val="a"/>
    <w:link w:val="Char1"/>
    <w:uiPriority w:val="29"/>
    <w:qFormat/>
    <w:rsid w:val="00C01944"/>
    <w:pPr>
      <w:widowControl/>
      <w:spacing w:before="200" w:line="312" w:lineRule="auto"/>
      <w:ind w:left="360" w:right="360" w:firstLineChars="200" w:firstLine="200"/>
    </w:pPr>
    <w:rPr>
      <w:i/>
      <w:iCs/>
      <w:lang w:eastAsia="en-US" w:bidi="en-US"/>
    </w:rPr>
  </w:style>
  <w:style w:type="character" w:customStyle="1" w:styleId="Char1">
    <w:name w:val="引用 Char"/>
    <w:basedOn w:val="a0"/>
    <w:link w:val="a9"/>
    <w:uiPriority w:val="29"/>
    <w:rsid w:val="00C01944"/>
    <w:rPr>
      <w:i/>
      <w:iCs/>
    </w:rPr>
  </w:style>
  <w:style w:type="paragraph" w:styleId="aa">
    <w:name w:val="Intense Quote"/>
    <w:basedOn w:val="a"/>
    <w:next w:val="a"/>
    <w:link w:val="Char2"/>
    <w:uiPriority w:val="30"/>
    <w:qFormat/>
    <w:rsid w:val="00C01944"/>
    <w:pPr>
      <w:widowControl/>
      <w:pBdr>
        <w:bottom w:val="single" w:sz="4" w:space="1" w:color="auto"/>
      </w:pBdr>
      <w:spacing w:before="200" w:after="280" w:line="312" w:lineRule="auto"/>
      <w:ind w:left="1008" w:right="1152" w:firstLineChars="200" w:firstLine="200"/>
    </w:pPr>
    <w:rPr>
      <w:b/>
      <w:bCs/>
      <w:i/>
      <w:iCs/>
      <w:lang w:eastAsia="en-US" w:bidi="en-US"/>
    </w:rPr>
  </w:style>
  <w:style w:type="character" w:customStyle="1" w:styleId="Char2">
    <w:name w:val="明显引用 Char"/>
    <w:basedOn w:val="a0"/>
    <w:link w:val="aa"/>
    <w:uiPriority w:val="30"/>
    <w:rsid w:val="00C01944"/>
    <w:rPr>
      <w:b/>
      <w:bCs/>
      <w:i/>
      <w:iCs/>
    </w:rPr>
  </w:style>
  <w:style w:type="character" w:styleId="ab">
    <w:name w:val="Subtle Emphasis"/>
    <w:uiPriority w:val="19"/>
    <w:qFormat/>
    <w:rsid w:val="00C01944"/>
    <w:rPr>
      <w:i/>
      <w:iCs/>
    </w:rPr>
  </w:style>
  <w:style w:type="character" w:styleId="ac">
    <w:name w:val="Intense Emphasis"/>
    <w:uiPriority w:val="21"/>
    <w:qFormat/>
    <w:rsid w:val="00C01944"/>
    <w:rPr>
      <w:b/>
      <w:bCs/>
    </w:rPr>
  </w:style>
  <w:style w:type="character" w:styleId="ad">
    <w:name w:val="Subtle Reference"/>
    <w:uiPriority w:val="31"/>
    <w:qFormat/>
    <w:rsid w:val="00C01944"/>
    <w:rPr>
      <w:smallCaps/>
    </w:rPr>
  </w:style>
  <w:style w:type="character" w:styleId="ae">
    <w:name w:val="Intense Reference"/>
    <w:uiPriority w:val="32"/>
    <w:qFormat/>
    <w:rsid w:val="00C01944"/>
    <w:rPr>
      <w:smallCaps/>
      <w:spacing w:val="5"/>
      <w:u w:val="single"/>
    </w:rPr>
  </w:style>
  <w:style w:type="character" w:styleId="af">
    <w:name w:val="Book Title"/>
    <w:uiPriority w:val="33"/>
    <w:qFormat/>
    <w:rsid w:val="00C01944"/>
    <w:rPr>
      <w:i/>
      <w:iCs/>
      <w:smallCaps/>
      <w:spacing w:val="5"/>
    </w:rPr>
  </w:style>
  <w:style w:type="paragraph" w:styleId="TOC">
    <w:name w:val="TOC Heading"/>
    <w:basedOn w:val="1"/>
    <w:next w:val="a"/>
    <w:uiPriority w:val="39"/>
    <w:semiHidden/>
    <w:unhideWhenUsed/>
    <w:qFormat/>
    <w:rsid w:val="00C01944"/>
    <w:pPr>
      <w:outlineLvl w:val="9"/>
    </w:pPr>
    <w:rPr>
      <w:kern w:val="0"/>
    </w:rPr>
  </w:style>
  <w:style w:type="paragraph" w:styleId="af0">
    <w:name w:val="Normal (Web)"/>
    <w:basedOn w:val="a"/>
    <w:uiPriority w:val="99"/>
    <w:unhideWhenUsed/>
    <w:qFormat/>
    <w:rsid w:val="0034124F"/>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843</Words>
  <Characters>4806</Characters>
  <Application>Microsoft Office Word</Application>
  <DocSecurity>0</DocSecurity>
  <Lines>40</Lines>
  <Paragraphs>11</Paragraphs>
  <ScaleCrop>false</ScaleCrop>
  <Company>微软中国</Company>
  <LinksUpToDate>false</LinksUpToDate>
  <CharactersWithSpaces>5638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6</cp:revision>
  <dcterms:created xsi:type="dcterms:W3CDTF">2016-03-14T12:52:00Z</dcterms:created>
  <dcterms:modified xsi:type="dcterms:W3CDTF">2016-03-17T10:51:00Z</dcterms:modified>
</cp:coreProperties>
</file>